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hint="eastAsia" w:ascii="仿宋" w:hAnsi="仿宋" w:eastAsia="仿宋" w:cs="仿宋"/>
          <w:b/>
          <w:i/>
          <w:color w:val="auto"/>
          <w:sz w:val="21"/>
          <w:szCs w:val="21"/>
          <w:highlight w:val="none"/>
        </w:rPr>
      </w:pPr>
      <w:r>
        <w:rPr>
          <w:rFonts w:hint="eastAsia" w:ascii="仿宋" w:hAnsi="仿宋" w:eastAsia="仿宋" w:cs="仿宋"/>
          <w:b/>
          <w:color w:val="auto"/>
          <w:sz w:val="72"/>
          <w:highlight w:val="none"/>
        </w:rPr>
        <w:tab/>
      </w:r>
      <w:r/>
    </w:p>
    <w:p>
      <w:pPr>
        <w:jc w:val="center"/>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jc w:val="center"/>
        <w:spacing w:line="360" w:lineRule="auto"/>
        <w:rPr>
          <w:rFonts w:hint="eastAsia" w:ascii="仿宋" w:hAnsi="仿宋" w:eastAsia="仿宋" w:cs="仿宋"/>
          <w:bCs/>
          <w:color w:val="auto"/>
          <w:spacing w:val="20"/>
          <w:sz w:val="72"/>
          <w:szCs w:val="72"/>
          <w:highlight w:val="none"/>
        </w:rPr>
      </w:pPr>
      <w:r>
        <w:rPr>
          <w:rFonts w:hint="eastAsia" w:ascii="仿宋" w:hAnsi="仿宋" w:eastAsia="仿宋" w:cs="仿宋"/>
          <w:bCs/>
          <w:color w:val="auto"/>
          <w:spacing w:val="20"/>
          <w:sz w:val="72"/>
          <w:szCs w:val="72"/>
          <w:highlight w:val="none"/>
        </w:rPr>
        <w:t xml:space="preserve">泰州市政府采购</w:t>
      </w:r>
      <w:r/>
    </w:p>
    <w:p>
      <w:pPr>
        <w:jc w:val="center"/>
        <w:spacing w:line="360" w:lineRule="auto"/>
        <w:rPr>
          <w:rFonts w:hint="eastAsia" w:ascii="仿宋" w:hAnsi="仿宋" w:eastAsia="仿宋" w:cs="仿宋"/>
          <w:bCs/>
          <w:color w:val="auto"/>
          <w:spacing w:val="20"/>
          <w:sz w:val="52"/>
          <w:szCs w:val="52"/>
          <w:highlight w:val="none"/>
        </w:rPr>
      </w:pPr>
      <w:r>
        <w:rPr>
          <w:rFonts w:hint="eastAsia" w:ascii="仿宋" w:hAnsi="仿宋" w:eastAsia="仿宋" w:cs="仿宋"/>
          <w:bCs/>
          <w:color w:val="auto"/>
          <w:spacing w:val="20"/>
          <w:sz w:val="52"/>
          <w:szCs w:val="52"/>
          <w:highlight w:val="none"/>
        </w:rPr>
        <w:t xml:space="preserve">公开</w:t>
      </w: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0" b="5080"/>
                <wp:wrapNone/>
                <wp:docPr id="1"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0.0pt;mso-wrap-distance-top:0.0pt;mso-wrap-distance-right:0.0pt;mso-wrap-distance-bottom:0.0pt;visibility:visible;" from="-8.9pt,15.6pt" to="-8.9pt,15.6pt" filled="f" strokecolor="#000000" strokeweight="0.75pt">
                <v:stroke dashstyle="solid"/>
              </v:line>
            </w:pict>
          </mc:Fallback>
        </mc:AlternateContent>
      </w:r>
      <w:r>
        <w:rPr>
          <w:rFonts w:hint="eastAsia" w:ascii="仿宋" w:hAnsi="仿宋" w:eastAsia="仿宋" w:cs="仿宋"/>
          <w:bCs/>
          <w:color w:val="auto"/>
          <w:spacing w:val="20"/>
          <w:sz w:val="52"/>
          <w:szCs w:val="52"/>
          <w:highlight w:val="none"/>
        </w:rPr>
        <w:t xml:space="preserve">招标文件</w:t>
      </w:r>
      <w:r/>
    </w:p>
    <w:p>
      <w:pPr>
        <w:jc w:val="center"/>
        <w:rPr>
          <w:rFonts w:hint="eastAsia" w:ascii="仿宋" w:hAnsi="仿宋" w:eastAsia="仿宋" w:cs="仿宋"/>
          <w:b/>
          <w:color w:val="auto"/>
          <w:sz w:val="72"/>
          <w:szCs w:val="72"/>
          <w:highlight w:val="none"/>
        </w:rPr>
      </w:pPr>
      <w:r>
        <w:rPr>
          <w:rFonts w:hint="eastAsia" w:ascii="仿宋" w:hAnsi="仿宋" w:eastAsia="仿宋" w:cs="仿宋"/>
          <w:bCs/>
          <w:color w:val="auto"/>
          <w:sz w:val="30"/>
          <w:highlight w:val="none"/>
        </w:rPr>
        <w:t xml:space="preserve">（全流程电子化不见面开标）</w:t>
      </w:r>
      <w:r/>
    </w:p>
    <w:p>
      <w:pPr>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pStyle w:val="831"/>
        <w:ind w:firstLine="568"/>
        <w:rPr>
          <w:rFonts w:hint="eastAsia" w:ascii="仿宋" w:hAnsi="仿宋" w:eastAsia="仿宋" w:cs="仿宋"/>
          <w:color w:val="auto"/>
          <w:highlight w:val="none"/>
        </w:rPr>
      </w:pPr>
      <w:r>
        <w:rPr>
          <w:rFonts w:hint="eastAsia" w:ascii="仿宋" w:hAnsi="仿宋" w:eastAsia="仿宋" w:cs="仿宋"/>
          <w:color w:val="auto"/>
          <w:highlight w:val="none"/>
        </w:rPr>
      </w:r>
      <w:r/>
    </w:p>
    <w:p>
      <w:pPr>
        <w:pStyle w:val="831"/>
        <w:ind w:firstLine="56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19"/>
        <w:spacing w:line="360" w:lineRule="auto"/>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 xml:space="preserve">项目编号：JSZC-321204-HCSS-G2026-0001</w:t>
      </w:r>
      <w:r/>
    </w:p>
    <w:p>
      <w:pPr>
        <w:ind w:left="1960" w:hanging="1541"/>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项目名称：</w:t>
      </w:r>
      <w:r>
        <w:rPr>
          <w:rFonts w:hint="eastAsia" w:ascii="仿宋" w:hAnsi="仿宋" w:eastAsia="仿宋" w:cs="仿宋"/>
          <w:color w:val="auto"/>
          <w:sz w:val="28"/>
          <w:szCs w:val="28"/>
          <w:highlight w:val="none"/>
          <w:lang w:val="en-US" w:eastAsia="zh-CN"/>
        </w:rPr>
        <w:t xml:space="preserve">政府购买居家养老上门服务采购项目</w:t>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   购   人：</w:t>
      </w:r>
      <w:r>
        <w:rPr>
          <w:rFonts w:hint="eastAsia" w:ascii="仿宋" w:hAnsi="仿宋" w:eastAsia="仿宋" w:cs="仿宋"/>
          <w:b/>
          <w:bCs w:val="0"/>
          <w:color w:val="auto"/>
          <w:sz w:val="28"/>
          <w:szCs w:val="28"/>
          <w:highlight w:val="none"/>
          <w:lang w:val="en-US" w:eastAsia="zh-CN"/>
        </w:rPr>
        <w:t xml:space="preserve">泰州市姜堰区民政局</w:t>
      </w:r>
      <w:r/>
    </w:p>
    <w:p>
      <w:pPr>
        <w:pStyle w:val="82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419"/>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采购代理机构：江苏汇成工程项目管理有限公司</w:t>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202</w:t>
      </w:r>
      <w:r>
        <w:rPr>
          <w:rFonts w:hint="eastAsia" w:ascii="仿宋" w:hAnsi="仿宋" w:eastAsia="仿宋" w:cs="仿宋"/>
          <w:b/>
          <w:color w:val="auto"/>
          <w:sz w:val="28"/>
          <w:szCs w:val="28"/>
          <w:highlight w:val="none"/>
          <w:lang w:val="en-US" w:eastAsia="zh-CN"/>
        </w:rPr>
        <w:t xml:space="preserve">6</w:t>
      </w:r>
      <w:r>
        <w:rPr>
          <w:rFonts w:hint="eastAsia" w:ascii="仿宋" w:hAnsi="仿宋" w:eastAsia="仿宋" w:cs="仿宋"/>
          <w:b/>
          <w:color w:val="auto"/>
          <w:sz w:val="28"/>
          <w:szCs w:val="28"/>
          <w:highlight w:val="none"/>
        </w:rPr>
        <w:t xml:space="preserve">年</w:t>
      </w:r>
      <w:r>
        <w:rPr>
          <w:rFonts w:hint="eastAsia" w:ascii="仿宋" w:hAnsi="仿宋" w:eastAsia="仿宋" w:cs="仿宋"/>
          <w:b/>
          <w:color w:val="auto"/>
          <w:sz w:val="28"/>
          <w:szCs w:val="28"/>
          <w:highlight w:val="none"/>
          <w:lang w:val="en-US" w:eastAsia="zh-CN"/>
        </w:rPr>
        <w:t xml:space="preserve">03</w:t>
      </w:r>
      <w:r>
        <w:rPr>
          <w:rFonts w:hint="eastAsia" w:ascii="仿宋" w:hAnsi="仿宋" w:eastAsia="仿宋" w:cs="仿宋"/>
          <w:b/>
          <w:color w:val="auto"/>
          <w:sz w:val="28"/>
          <w:szCs w:val="28"/>
          <w:highlight w:val="none"/>
        </w:rPr>
        <w:t xml:space="preserve">月</w:t>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jc w:val="center"/>
        <w:spacing w:line="520" w:lineRule="exact"/>
        <w:rPr>
          <w:rFonts w:hint="eastAsia" w:ascii="仿宋" w:hAnsi="仿宋" w:eastAsia="仿宋" w:cs="仿宋"/>
          <w:b/>
          <w:bCs/>
          <w:color w:val="auto"/>
          <w:spacing w:val="-3"/>
          <w:sz w:val="32"/>
          <w:szCs w:val="32"/>
          <w:highlight w:val="none"/>
        </w:rPr>
      </w:pPr>
      <w:r>
        <w:rPr>
          <w:rFonts w:hint="eastAsia" w:ascii="仿宋" w:hAnsi="仿宋" w:eastAsia="仿宋" w:cs="仿宋"/>
          <w:b/>
          <w:bCs/>
          <w:color w:val="auto"/>
          <w:sz w:val="32"/>
          <w:szCs w:val="32"/>
          <w:highlight w:val="none"/>
        </w:rPr>
        <w:t xml:space="preserve">政府采购线上合同信用融资功能告知提醒</w:t>
      </w:r>
      <w:r/>
    </w:p>
    <w:p>
      <w:pPr>
        <w:pStyle w:val="833"/>
        <w:ind w:left="640"/>
        <w:jc w:val="both"/>
        <w:spacing w:before="0" w:beforeAutospacing="0" w:after="0" w:afterAutospacing="0" w:line="400" w:lineRule="exact"/>
        <w:rPr>
          <w:rFonts w:hint="eastAsia" w:ascii="仿宋" w:hAnsi="仿宋" w:eastAsia="仿宋" w:cs="仿宋"/>
          <w:b/>
          <w:bCs/>
          <w:color w:val="auto"/>
          <w:highlight w:val="none"/>
          <w:lang w:val="en-US" w:eastAsia="zh-CN"/>
        </w:rPr>
      </w:pPr>
      <w:r>
        <w:rPr>
          <w:rFonts w:hint="eastAsia" w:ascii="仿宋" w:hAnsi="仿宋" w:eastAsia="仿宋" w:cs="仿宋"/>
          <w:b/>
          <w:bCs/>
          <w:color w:val="auto"/>
          <w:highlight w:val="none"/>
          <w:lang w:val="en-US" w:eastAsia="zh-CN"/>
        </w:rPr>
        <w:t xml:space="preserve">一、政府采购线上合同信用融资功能告知提醒</w:t>
      </w:r>
      <w:r/>
    </w:p>
    <w:p>
      <w:pPr>
        <w:ind w:firstLine="564"/>
        <w:spacing w:line="40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我区已正式启用“苏采云”系统，目前已全面开</w:t>
      </w:r>
      <w:r>
        <w:rPr>
          <w:rFonts w:hint="eastAsia" w:ascii="仿宋" w:hAnsi="仿宋" w:eastAsia="仿宋" w:cs="仿宋"/>
          <w:color w:val="auto"/>
          <w:spacing w:val="11"/>
          <w:sz w:val="24"/>
          <w:szCs w:val="24"/>
          <w:highlight w:val="none"/>
        </w:rPr>
        <w:t xml:space="preserve">通</w:t>
      </w:r>
      <w:r>
        <w:rPr>
          <w:rFonts w:hint="eastAsia" w:ascii="仿宋" w:hAnsi="仿宋" w:eastAsia="仿宋" w:cs="仿宋"/>
          <w:color w:val="auto"/>
          <w:spacing w:val="1"/>
          <w:sz w:val="24"/>
          <w:szCs w:val="24"/>
          <w:highlight w:val="none"/>
        </w:rPr>
        <w:t xml:space="preserve">政府采购线上合同信用融资（以下简称“政采贷”）功能。成交供应商可凭政府采购合同在中征平台发起贷款申请贷款。</w:t>
      </w:r>
      <w:r/>
    </w:p>
    <w:p>
      <w:pPr>
        <w:pStyle w:val="833"/>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1.“政采贷”业务流程</w:t>
      </w:r>
      <w:r/>
    </w:p>
    <w:p>
      <w:pPr>
        <w:pStyle w:val="833"/>
        <w:jc w:val="both"/>
        <w:spacing w:before="0" w:beforeAutospacing="0" w:after="0" w:afterAutospacing="0" w:line="400" w:lineRule="exact"/>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250825</wp:posOffset>
                </wp:positionH>
                <wp:positionV relativeFrom="paragraph">
                  <wp:posOffset>8890</wp:posOffset>
                </wp:positionV>
                <wp:extent cx="5267325" cy="1553845"/>
                <wp:effectExtent l="0" t="0" r="3175" b="8255"/>
                <wp:wrapNone/>
                <wp:docPr id="2" name="图片 2"/>
                <wp:cNvGraphicFramePr/>
                <a:graphic xmlns:a="http://schemas.openxmlformats.org/drawingml/2006/main">
                  <a:graphicData uri="http://schemas.openxmlformats.org/drawingml/2006/picture">
                    <pic:pic xmlns:pic="http://schemas.openxmlformats.org/drawingml/2006/picture">
                      <pic:nvPicPr>
                        <pic:cNvPr id="1027" name="图片 2"/>
                        <pic:cNvPicPr/>
                        <pic:nvPr/>
                      </pic:nvPicPr>
                      <pic:blipFill>
                        <a:blip r:embed="rId10"/>
                        <a:stretch/>
                      </pic:blipFill>
                      <pic:spPr bwMode="auto">
                        <a:xfrm>
                          <a:off x="0" y="0"/>
                          <a:ext cx="5267325" cy="1553845"/>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9.8pt;mso-position-horizontal:absolute;mso-position-vertical-relative:text;margin-top:0.7pt;mso-position-vertical:absolute;width:414.8pt;height:122.3pt;mso-wrap-distance-left:0.0pt;mso-wrap-distance-top:0.0pt;mso-wrap-distance-right:0.0pt;mso-wrap-distance-bottom:0.0pt;" stroked="f">
                <v:path textboxrect="0,0,0,0"/>
                <v:imagedata r:id="rId10" o:title=""/>
              </v:shape>
            </w:pict>
          </mc:Fallback>
        </mc:AlternateContent>
      </w:r>
      <w:r/>
    </w:p>
    <w:p>
      <w:pPr>
        <w:pStyle w:val="833"/>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33"/>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33"/>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33"/>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33"/>
        <w:ind w:left="640"/>
        <w:jc w:val="both"/>
        <w:spacing w:before="0" w:beforeAutospacing="0" w:after="0" w:afterAutospacing="0" w:line="40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r>
      <w:r/>
    </w:p>
    <w:p>
      <w:pPr>
        <w:pStyle w:val="833"/>
        <w:ind w:left="640"/>
        <w:jc w:val="both"/>
        <w:spacing w:before="0" w:beforeAutospacing="0" w:after="0" w:afterAutospacing="0" w:line="35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2.操作流程</w:t>
      </w:r>
      <w:r/>
    </w:p>
    <w:p>
      <w:pPr>
        <w:pStyle w:val="833"/>
        <w:ind w:firstLine="480"/>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833"/>
        <w:ind w:left="640"/>
        <w:jc w:val="both"/>
        <w:spacing w:before="0" w:beforeAutospacing="0" w:after="0" w:afterAutospacing="0" w:line="350" w:lineRule="exact"/>
        <w:rPr>
          <w:rFonts w:hint="eastAsia" w:ascii="仿宋" w:hAnsi="仿宋" w:eastAsia="仿宋" w:cs="仿宋"/>
          <w:b/>
          <w:bCs/>
          <w:color w:val="auto"/>
          <w:highlight w:val="none"/>
        </w:rPr>
      </w:pPr>
      <w:r>
        <w:rPr>
          <w:rFonts w:hint="eastAsia" w:ascii="仿宋" w:hAnsi="仿宋" w:eastAsia="仿宋" w:cs="仿宋"/>
          <w:b/>
          <w:bCs/>
          <w:color w:val="auto"/>
          <w:highlight w:val="none"/>
        </w:rPr>
        <w:t xml:space="preserve">3.常见问题</w:t>
      </w:r>
      <w:r/>
    </w:p>
    <w:p>
      <w:pPr>
        <w:pStyle w:val="833"/>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Q1：哪些企业能申请“政采贷”？</w:t>
      </w:r>
      <w:r/>
    </w:p>
    <w:p>
      <w:pPr>
        <w:pStyle w:val="833"/>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答：江苏省内采用国库集中支付的政府采购项目的中标供应商，可凭政府采购合同申请"政采贷"。</w:t>
      </w:r>
      <w:r/>
    </w:p>
    <w:p>
      <w:pPr>
        <w:pStyle w:val="833"/>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Q2：供应商在哪里申请“政采贷”？</w:t>
      </w:r>
      <w:r/>
    </w:p>
    <w:p>
      <w:pPr>
        <w:pStyle w:val="833"/>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答：中标供应商在“中征应收账款融资服务平台”（简称“中征平台”）上向意向银行发起融资申请</w:t>
      </w:r>
      <w:r/>
    </w:p>
    <w:p>
      <w:pPr>
        <w:pStyle w:val="833"/>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Q3：中标供应商要注意什么？</w:t>
      </w:r>
      <w:r/>
    </w:p>
    <w:p>
      <w:pPr>
        <w:pStyle w:val="833"/>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答：中标供应商要加强和采购单位的沟通协调，尽早确定融资需求。需要“政采贷”融资的，政府采购合同付款账号应当空置。</w:t>
      </w:r>
      <w:r/>
    </w:p>
    <w:p>
      <w:pPr>
        <w:pStyle w:val="833"/>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Q4：采购单位要做什么？</w:t>
      </w:r>
      <w:r/>
    </w:p>
    <w:p>
      <w:pPr>
        <w:pStyle w:val="833"/>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833"/>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Q5：“政采贷”融资失败怎么办？</w:t>
      </w:r>
      <w:r/>
    </w:p>
    <w:p>
      <w:pPr>
        <w:pStyle w:val="833"/>
        <w:jc w:val="both"/>
        <w:spacing w:before="0" w:beforeAutospacing="0" w:after="0" w:afterAutospacing="0" w:line="35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833"/>
        <w:ind w:left="640"/>
        <w:jc w:val="both"/>
        <w:spacing w:before="0" w:beforeAutospacing="0" w:after="0" w:afterAutospacing="0" w:line="350" w:lineRule="exact"/>
        <w:rPr>
          <w:rFonts w:hint="eastAsia"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rPr>
        <w:t xml:space="preserve">.网址及联系方式</w:t>
      </w:r>
      <w:r/>
    </w:p>
    <w:p>
      <w:pPr>
        <w:jc w:val="left"/>
        <w:spacing w:line="35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政采贷：</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"http://www.ccgp-jiangsu.gov.cn/jiangsu/paying.html" </w:instrText>
      </w:r>
      <w:r>
        <w:rPr>
          <w:rFonts w:hint="eastAsia" w:ascii="仿宋" w:hAnsi="仿宋" w:eastAsia="仿宋" w:cs="仿宋"/>
          <w:color w:val="auto"/>
          <w:spacing w:val="1"/>
          <w:sz w:val="24"/>
          <w:szCs w:val="24"/>
          <w:highlight w:val="none"/>
        </w:rPr>
        <w:fldChar w:fldCharType="separate"/>
      </w:r>
      <w:r>
        <w:rPr>
          <w:rStyle w:val="834"/>
          <w:rFonts w:hint="eastAsia" w:ascii="仿宋" w:hAnsi="仿宋" w:eastAsia="仿宋" w:cs="仿宋"/>
          <w:color w:val="auto"/>
          <w:spacing w:val="1"/>
          <w:sz w:val="24"/>
          <w:szCs w:val="24"/>
          <w:highlight w:val="none"/>
        </w:rPr>
        <w:t xml:space="preserve">http://www.ccgp-jiangsu.gov.cn/jiangsu/paying.html</w:t>
      </w:r>
      <w:r>
        <w:rPr>
          <w:rFonts w:hint="eastAsia" w:ascii="仿宋" w:hAnsi="仿宋" w:eastAsia="仿宋" w:cs="仿宋"/>
          <w:color w:val="auto"/>
          <w:spacing w:val="1"/>
          <w:sz w:val="24"/>
          <w:szCs w:val="24"/>
          <w:highlight w:val="none"/>
        </w:rPr>
        <w:fldChar w:fldCharType="end"/>
      </w:r>
      <w:r/>
    </w:p>
    <w:p>
      <w:pPr>
        <w:jc w:val="left"/>
        <w:spacing w:line="35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中征平台：</w:t>
      </w:r>
      <w:r>
        <w:rPr>
          <w:rFonts w:hint="eastAsia" w:ascii="仿宋" w:hAnsi="仿宋" w:eastAsia="仿宋" w:cs="仿宋"/>
          <w:color w:val="auto"/>
          <w:spacing w:val="1"/>
          <w:sz w:val="24"/>
          <w:szCs w:val="24"/>
          <w:highlight w:val="none"/>
        </w:rPr>
        <w:fldChar w:fldCharType="begin"/>
      </w:r>
      <w:r>
        <w:rPr>
          <w:rFonts w:hint="eastAsia" w:ascii="仿宋" w:hAnsi="仿宋" w:eastAsia="仿宋" w:cs="仿宋"/>
          <w:color w:val="auto"/>
          <w:spacing w:val="1"/>
          <w:sz w:val="24"/>
          <w:szCs w:val="24"/>
          <w:highlight w:val="none"/>
        </w:rPr>
        <w:instrText xml:space="preserve"> HYPERLINK "https://www.crcrfsp.com/" </w:instrText>
      </w:r>
      <w:r>
        <w:rPr>
          <w:rFonts w:hint="eastAsia" w:ascii="仿宋" w:hAnsi="仿宋" w:eastAsia="仿宋" w:cs="仿宋"/>
          <w:color w:val="auto"/>
          <w:spacing w:val="1"/>
          <w:sz w:val="24"/>
          <w:szCs w:val="24"/>
          <w:highlight w:val="none"/>
        </w:rPr>
        <w:fldChar w:fldCharType="separate"/>
      </w:r>
      <w:r>
        <w:rPr>
          <w:rStyle w:val="834"/>
          <w:rFonts w:hint="eastAsia" w:ascii="仿宋" w:hAnsi="仿宋" w:eastAsia="仿宋" w:cs="仿宋"/>
          <w:color w:val="auto"/>
          <w:spacing w:val="1"/>
          <w:sz w:val="24"/>
          <w:szCs w:val="24"/>
          <w:highlight w:val="none"/>
        </w:rPr>
        <w:t xml:space="preserve">https://www.crcrfsp.com/</w:t>
      </w:r>
      <w:r>
        <w:rPr>
          <w:rFonts w:hint="eastAsia" w:ascii="仿宋" w:hAnsi="仿宋" w:eastAsia="仿宋" w:cs="仿宋"/>
          <w:color w:val="auto"/>
          <w:spacing w:val="1"/>
          <w:sz w:val="24"/>
          <w:szCs w:val="24"/>
          <w:highlight w:val="none"/>
        </w:rPr>
        <w:fldChar w:fldCharType="end"/>
      </w:r>
      <w:r/>
    </w:p>
    <w:p>
      <w:pPr>
        <w:jc w:val="left"/>
        <w:spacing w:line="350" w:lineRule="exact"/>
        <w:rPr>
          <w:rFonts w:hint="eastAsia" w:ascii="仿宋" w:hAnsi="仿宋" w:eastAsia="仿宋" w:cs="仿宋"/>
          <w:color w:val="auto"/>
          <w:spacing w:val="1"/>
          <w:sz w:val="24"/>
          <w:szCs w:val="24"/>
          <w:highlight w:val="none"/>
        </w:rPr>
      </w:pPr>
      <w:r>
        <w:rPr>
          <w:rFonts w:hint="eastAsia" w:ascii="仿宋" w:hAnsi="仿宋" w:eastAsia="仿宋" w:cs="仿宋"/>
          <w:color w:val="auto"/>
          <w:spacing w:val="1"/>
          <w:sz w:val="24"/>
          <w:szCs w:val="24"/>
          <w:highlight w:val="none"/>
        </w:rPr>
        <w:t xml:space="preserve">联系人：翟先生           联系电话：0523-88816349</w:t>
      </w:r>
      <w:r/>
    </w:p>
    <w:p>
      <w:pPr>
        <w:jc w:val="left"/>
        <w:spacing w:line="520" w:lineRule="exact"/>
        <w:rPr>
          <w:rFonts w:hint="eastAsia" w:ascii="仿宋" w:hAnsi="仿宋" w:eastAsia="仿宋" w:cs="仿宋"/>
          <w:color w:val="auto"/>
          <w:sz w:val="24"/>
          <w:szCs w:val="24"/>
          <w:highlight w:val="none"/>
          <w:shd w:val="clear" w:color="auto" w:fill="ffffff"/>
        </w:rPr>
      </w:pPr>
      <w:r>
        <w:rPr>
          <w:rFonts w:hint="eastAsia" w:ascii="仿宋" w:hAnsi="仿宋" w:eastAsia="仿宋" w:cs="仿宋"/>
          <w:color w:val="auto"/>
          <w:sz w:val="24"/>
          <w:szCs w:val="24"/>
          <w:highlight w:val="none"/>
          <w:shd w:val="clear" w:color="auto" w:fill="ffffff"/>
        </w:rPr>
      </w:r>
      <w:r/>
    </w:p>
    <w:p>
      <w:pPr>
        <w:ind w:firstLine="520"/>
        <w:spacing w:line="52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rPr>
        <w:t xml:space="preserve">、供应商相关法律责任提醒</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政府采购不见面交易实现了供应商在</w:t>
      </w:r>
      <w:r>
        <w:rPr>
          <w:rFonts w:hint="eastAsia" w:ascii="仿宋" w:hAnsi="仿宋" w:eastAsia="仿宋" w:cs="仿宋"/>
          <w:color w:val="auto"/>
          <w:sz w:val="24"/>
          <w:szCs w:val="24"/>
          <w:highlight w:val="none"/>
          <w:lang w:val="en-US" w:eastAsia="zh-CN"/>
        </w:rPr>
        <w:t xml:space="preserve">线</w:t>
      </w:r>
      <w:r>
        <w:rPr>
          <w:rFonts w:hint="eastAsia" w:ascii="仿宋" w:hAnsi="仿宋" w:eastAsia="仿宋" w:cs="仿宋"/>
          <w:color w:val="auto"/>
          <w:sz w:val="24"/>
          <w:szCs w:val="24"/>
          <w:highlight w:val="none"/>
        </w:rPr>
        <w:t xml:space="preserve">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相关法律法规：</w:t>
      </w:r>
      <w:r/>
    </w:p>
    <w:p>
      <w:pPr>
        <w:ind w:firstLine="520"/>
        <w:spacing w:line="52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《政府采购法》</w:t>
      </w:r>
      <w:r>
        <w:rPr>
          <w:rFonts w:hint="eastAsia" w:ascii="仿宋" w:hAnsi="仿宋" w:eastAsia="仿宋" w:cs="仿宋"/>
          <w:color w:val="auto"/>
          <w:sz w:val="24"/>
          <w:szCs w:val="24"/>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（一）提供虚假材料谋取中标、成交的；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（二）采取不正当手段诋毁、排挤其他供应商的；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（三）与采购人、其他供应商或者采购代理机构恶意串通的；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（四）向采购人、采购代理机构行贿或者提供其他不正当利益的；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（五）在招标采购过程中与采购人进行协商谈判的；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（六）拒绝有关部门监督检查或者提供虚假情况的。</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供应商有前款第（一）至（五）项情形之一的，中标、成交无效。</w:t>
      </w:r>
      <w:r/>
    </w:p>
    <w:p>
      <w:pPr>
        <w:ind w:firstLine="520"/>
        <w:spacing w:line="520" w:lineRule="exact"/>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《政府采购法实施条例》</w:t>
      </w:r>
      <w:r>
        <w:rPr>
          <w:rFonts w:hint="eastAsia" w:ascii="仿宋" w:hAnsi="仿宋" w:eastAsia="仿宋" w:cs="仿宋"/>
          <w:color w:val="auto"/>
          <w:sz w:val="24"/>
          <w:szCs w:val="24"/>
          <w:highlight w:val="none"/>
        </w:rPr>
        <w:t xml:space="preserve">第七十二条　供应商有下列情形之一的，依照政府采购法第七十七条第一款的规定追究法律责任：</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（一）向评标委员会成员行贿或者提供其他不正当利益；</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（二）中标或者成交后无正当理由拒不与采购人签订政府采购合同；</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（三）未按照采购文件确定的事项签订政府采购合同；</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（四）将政府采购合同转包；</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（五）提供假冒伪劣产品；</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（六）擅自变更、中止或者终止政府采购合同。</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left="0" w:right="0" w:firstLine="520"/>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三、政府采购政策（包括但不限于下列具体政策要求）</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1、政府采购政策</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1.1中小企业、监狱企业及残疾人福利性单位</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1.1.1中小企业定义：</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1.1.1.1中小企业是</w:t>
      </w:r>
      <w:r>
        <w:rPr>
          <w:rFonts w:hint="eastAsia" w:ascii="仿宋" w:hAnsi="仿宋" w:eastAsia="仿宋" w:cs="仿宋"/>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1.1.1.2投标人提供的货物、工程或者服务符合下列情形的，享受中小企业扶持政策：</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（1）在货物采购项目中，货物由中小企业制造，即货物由中小企业生产且使用该中小企业商号或者注册商标；</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（2）在工程采购项目中，工程由中小企业承建，即工程施工单位为中小企业；</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（3）在服务采购项目中，服务由中小企业承接，即提供服务的人员为中小企业依照《中华人民共和国劳动合同法》订立劳动合同的从业人员。</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1.1.1.3在货物采购项目中，投标人提供的货物既有中小企业制造货物，也有大型企业制造货物的，不享受中小企业扶持政策。</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1.1.1.4以联合体形式参加政府采购活动，联合体各方均为中小企业的，联合体视同中小企业。其中，联合体各方均为小微企业的，联合体视同小微企业。</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1.1.3残疾人福利单位定义：享受政府采购支持政策的残疾人福利性单位应当同时满足以下条件：</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（1）安置的残疾人占本单位在职职工人数的比例不低于25%（含25%），并且安置的残疾人人数不少于10 人（含10 人）；</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（2）依法与安置的每位残疾人签订了一年以上（含一年）的劳动合同或服务协议；</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（3）为安置的每位残疾人按月足额缴纳了基本养老保险、基本医疗保险、失业保险、工伤保险和生育保险等社会保险费；</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（4）通过银行等金融机构向安置的每位残疾人，按月支付了不低于单位所在区县适用的经省级人民政府批准的月最低工资标准的工资；</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（5）提供本单位制造的货物、承担的工程或者服务（以下简称产品），或者提供其他残疾人福利性单位制造的货物（不包括使用非残疾人福利性单位注册商标的货物）；</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1.1.4小微企业价格评审优惠的政策调整：见《评标方法与评标标准》（如涉及）。</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2、政府采购节能产品、环境标志产品</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2.3如本项目采购产品属于实施政府强制采购品目清单范围的节能产品，则投标人所报产品必须获得国家确定的认证机构出具的、处于有效期之内的节能产品认证证书，否则投标无效；</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2.4非政府强制采购的节能产品或环境标志产品，依据品目清单和认证证书实施政府优先采购。优先采购的具体规定见第五章《评标方法与评标标准》（如涉及）。</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3、商品包装、快递包装</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4、绿色数据中心</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根据财政部 生态环境部 工业和信息化部关于印发《绿色数据中心政府采购需求标准（试行）》的通知（ 财库〔2023〕7号）要求，</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4.1采购人采购数据中心相关设备、运维服务，应当有利于节约能源、环境保护和资源循环利用，按照《需求标准》实施相关采购活动。</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4.2采购人应当加强采购需求管理，根据《需求标准》提出的指标编制数据中心相关设备、运维服务政府采购项目的采购文件，并在合同中明确对相关指标的验收方式和违约责任。</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4.3采购人在项目的投标、响应环节，原则上不对数据中心相关设备、服务进行检测、认证，也不要求供应商提供检测报告、认证报告，供应商出具符合相关要求的承诺函可视为符合规定。</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4.5对于供应商未按合同约定提供设备或服务的，采购人应当依法追究其违约责任。对于供应商提供虚假材料谋取中标、成交的，依法予以处理。</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5、信息安全产品</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5.1依据《关于信息安全产品实施政府采购的通知》（财库〔2010〕48 号），所投产品属于《关于调整信息安全产品强制性认证实施要求的公告》（2009 年第33 号）范围的，应采用经国家认证的信息安全产品，否则投标无效。</w:t>
      </w:r>
      <w:r/>
    </w:p>
    <w:p>
      <w:pPr>
        <w:ind w:left="0" w:right="0" w:firstLine="518"/>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5.2未按要求提供相关材料的，不享受相关政策。</w:t>
      </w:r>
      <w:r/>
    </w:p>
    <w:p>
      <w:pPr>
        <w:ind w:firstLine="518"/>
        <w:spacing w:line="52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br w:type="page" w:clear="all"/>
      </w:r>
      <w:r/>
    </w:p>
    <w:p>
      <w:pPr>
        <w:jc w:val="center"/>
        <w:spacing w:line="360" w:lineRule="auto"/>
        <w:widowControl/>
        <w:rPr>
          <w:rFonts w:hint="eastAsia"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目  录</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2"/>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fldChar w:fldCharType="begin"/>
      </w:r>
      <w:r>
        <w:rPr>
          <w:rFonts w:hint="eastAsia" w:ascii="仿宋" w:hAnsi="仿宋" w:eastAsia="仿宋" w:cs="仿宋"/>
          <w:b/>
          <w:color w:val="auto"/>
          <w:sz w:val="28"/>
          <w:szCs w:val="21"/>
          <w:highlight w:val="none"/>
        </w:rPr>
        <w:instrText xml:space="preserve">TOC  \* MERGEFORMAT</w:instrText>
      </w:r>
      <w:r>
        <w:rPr>
          <w:rFonts w:hint="eastAsia" w:ascii="仿宋" w:hAnsi="仿宋" w:eastAsia="仿宋" w:cs="仿宋"/>
          <w:b/>
          <w:color w:val="auto"/>
          <w:sz w:val="28"/>
          <w:szCs w:val="21"/>
          <w:highlight w:val="none"/>
        </w:rPr>
        <w:fldChar w:fldCharType="separate"/>
      </w:r>
      <w:r>
        <w:rPr>
          <w:rFonts w:hint="eastAsia" w:ascii="仿宋" w:hAnsi="仿宋" w:eastAsia="仿宋" w:cs="仿宋"/>
          <w:b/>
          <w:color w:val="auto"/>
          <w:sz w:val="28"/>
          <w:szCs w:val="21"/>
          <w:highlight w:val="none"/>
        </w:rPr>
        <w:t xml:space="preserve">第一章 招标公告</w:t>
      </w:r>
      <w:r/>
    </w:p>
    <w:p>
      <w:pPr>
        <w:pStyle w:val="832"/>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 xml:space="preserve">第二章 投标人须知</w:t>
      </w:r>
      <w:r/>
    </w:p>
    <w:p>
      <w:pPr>
        <w:pStyle w:val="832"/>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 xml:space="preserve">第三章 采购需求</w:t>
      </w:r>
      <w:r/>
    </w:p>
    <w:p>
      <w:pPr>
        <w:pStyle w:val="832"/>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 xml:space="preserve">第四章 评标办法及标准</w:t>
      </w:r>
      <w:r/>
    </w:p>
    <w:p>
      <w:pPr>
        <w:pStyle w:val="832"/>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t xml:space="preserve">第五章 合同条款</w:t>
      </w:r>
      <w:r/>
    </w:p>
    <w:p>
      <w:pPr>
        <w:pStyle w:val="832"/>
        <w:spacing w:line="480" w:lineRule="auto"/>
        <w:tabs>
          <w:tab w:val="right" w:pos="9344" w:leader="dot"/>
        </w:tabs>
        <w:rPr>
          <w:rFonts w:hint="eastAsia" w:ascii="仿宋" w:hAnsi="仿宋" w:eastAsia="仿宋" w:cs="仿宋"/>
          <w:b/>
          <w:color w:val="auto"/>
          <w:sz w:val="28"/>
          <w:szCs w:val="21"/>
          <w:highlight w:val="none"/>
        </w:rPr>
      </w:pPr>
      <w:r>
        <w:rPr>
          <w:rFonts w:hint="eastAsia" w:ascii="仿宋" w:hAnsi="仿宋" w:eastAsia="仿宋" w:cs="仿宋"/>
          <w:b/>
          <w:color w:val="auto"/>
          <w:sz w:val="28"/>
          <w:szCs w:val="21"/>
          <w:highlight w:val="none"/>
        </w:rPr>
        <w:fldChar w:fldCharType="end"/>
      </w:r>
      <w:r>
        <w:rPr>
          <w:rFonts w:hint="eastAsia" w:ascii="仿宋" w:hAnsi="仿宋" w:eastAsia="仿宋" w:cs="仿宋"/>
          <w:b/>
          <w:color w:val="auto"/>
          <w:sz w:val="28"/>
          <w:szCs w:val="21"/>
          <w:highlight w:val="none"/>
        </w:rPr>
        <w:t xml:space="preserve">第六章 投标文件格式</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spacing w:line="360" w:lineRule="auto"/>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r>
      <w:r/>
    </w:p>
    <w:p>
      <w:pPr>
        <w:jc w:val="center"/>
        <w:spacing w:line="360" w:lineRule="auto"/>
        <w:widowControl/>
        <w:rPr>
          <w:rFonts w:hint="eastAsia" w:ascii="仿宋" w:hAnsi="仿宋" w:eastAsia="仿宋" w:cs="仿宋"/>
          <w:b/>
          <w:color w:val="auto"/>
          <w:spacing w:val="15"/>
          <w:sz w:val="32"/>
          <w:szCs w:val="32"/>
          <w:highlight w:val="none"/>
        </w:rPr>
      </w:pPr>
      <w:r>
        <w:rPr>
          <w:rFonts w:hint="eastAsia" w:ascii="仿宋" w:hAnsi="仿宋" w:eastAsia="仿宋" w:cs="仿宋"/>
          <w:color w:val="auto"/>
          <w:sz w:val="21"/>
          <w:szCs w:val="21"/>
          <w:highlight w:val="none"/>
        </w:rPr>
        <w:br w:type="page" w:clear="all"/>
      </w:r>
      <w:r>
        <w:rPr>
          <w:rFonts w:hint="eastAsia" w:ascii="仿宋" w:hAnsi="仿宋" w:eastAsia="仿宋" w:cs="仿宋"/>
          <w:b/>
          <w:color w:val="auto"/>
          <w:spacing w:val="15"/>
          <w:sz w:val="32"/>
          <w:szCs w:val="32"/>
          <w:highlight w:val="none"/>
        </w:rPr>
        <w:t xml:space="preserve">第一章</w:t>
      </w:r>
      <w:r>
        <w:rPr>
          <w:rFonts w:hint="eastAsia" w:ascii="仿宋" w:hAnsi="仿宋" w:eastAsia="仿宋" w:cs="仿宋"/>
          <w:color w:val="auto"/>
          <w:sz w:val="32"/>
          <w:szCs w:val="32"/>
          <w:highlight w:val="none"/>
        </w:rPr>
        <w:t xml:space="preserve"> </w:t>
      </w:r>
      <w:bookmarkStart w:id="0" w:name="_Toc258329824"/>
      <w:r/>
      <w:bookmarkEnd w:id="0"/>
      <w:r/>
      <w:bookmarkStart w:id="1" w:name="_Toc228679947"/>
      <w:r/>
      <w:bookmarkEnd w:id="1"/>
      <w:r/>
      <w:bookmarkStart w:id="2" w:name="_Toc417477665"/>
      <w:r/>
      <w:bookmarkEnd w:id="2"/>
      <w:r>
        <w:rPr>
          <w:rFonts w:hint="eastAsia" w:ascii="仿宋" w:hAnsi="仿宋" w:eastAsia="仿宋" w:cs="仿宋"/>
          <w:b/>
          <w:color w:val="auto"/>
          <w:spacing w:val="15"/>
          <w:sz w:val="32"/>
          <w:szCs w:val="32"/>
          <w:highlight w:val="none"/>
        </w:rPr>
        <w:t xml:space="preserve">招标公告</w:t>
      </w:r>
      <w:r/>
    </w:p>
    <w:p>
      <w:pPr>
        <w:spacing w:line="360" w:lineRule="auto"/>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rPr>
        <w:t xml:space="preserve">项目概况</w:t>
      </w:r>
      <w:r/>
    </w:p>
    <w:p>
      <w:pPr>
        <w:ind w:firstLine="488"/>
        <w:spacing w:line="360" w:lineRule="auto"/>
        <w:rPr>
          <w:rFonts w:hint="eastAsia" w:ascii="仿宋" w:hAnsi="仿宋" w:eastAsia="仿宋" w:cs="仿宋"/>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auto"/>
          <w:sz w:val="24"/>
          <w:szCs w:val="24"/>
          <w:highlight w:val="none"/>
          <w:u w:val="single"/>
          <w:lang w:eastAsia="zh-CN"/>
        </w:rPr>
        <w:t xml:space="preserve">政府购买居家养老上门服务采购项目</w:t>
      </w:r>
      <w:r>
        <w:rPr>
          <w:rFonts w:hint="eastAsia" w:ascii="仿宋" w:hAnsi="仿宋" w:eastAsia="仿宋" w:cs="仿宋"/>
          <w:color w:val="auto"/>
          <w:sz w:val="24"/>
          <w:szCs w:val="24"/>
          <w:highlight w:val="none"/>
        </w:rPr>
        <w:t xml:space="preserve">招标项目的潜在投标人可在“江苏政府采购网</w:t>
      </w:r>
      <w:r>
        <w:rPr>
          <w:rFonts w:hint="eastAsia" w:ascii="仿宋" w:hAnsi="仿宋" w:eastAsia="仿宋" w:cs="仿宋"/>
          <w:color w:val="auto"/>
          <w:sz w:val="24"/>
          <w:szCs w:val="24"/>
          <w:highlight w:val="none"/>
          <w:u w:val="single"/>
        </w:rPr>
        <w:t xml:space="preserve">-苏</w:t>
      </w:r>
      <w:r>
        <w:rPr>
          <w:rFonts w:hint="eastAsia" w:ascii="仿宋" w:hAnsi="仿宋" w:eastAsia="仿宋" w:cs="仿宋"/>
          <w:color w:val="auto"/>
          <w:sz w:val="24"/>
          <w:szCs w:val="24"/>
          <w:highlight w:val="none"/>
          <w:u w:val="single"/>
          <w:lang w:val="en-US" w:eastAsia="zh-CN"/>
        </w:rPr>
        <w:t xml:space="preserve">采</w:t>
      </w:r>
      <w:r>
        <w:rPr>
          <w:rFonts w:hint="eastAsia" w:ascii="仿宋" w:hAnsi="仿宋" w:eastAsia="仿宋" w:cs="仿宋"/>
          <w:color w:val="auto"/>
          <w:sz w:val="24"/>
          <w:szCs w:val="24"/>
          <w:highlight w:val="none"/>
          <w:u w:val="single"/>
        </w:rPr>
        <w:t xml:space="preserve">云”系统</w:t>
      </w:r>
      <w:r>
        <w:rPr>
          <w:rFonts w:hint="eastAsia" w:ascii="仿宋" w:hAnsi="仿宋" w:eastAsia="仿宋" w:cs="仿宋"/>
          <w:color w:val="auto"/>
          <w:sz w:val="24"/>
          <w:szCs w:val="24"/>
          <w:highlight w:val="none"/>
        </w:rPr>
        <w:t xml:space="preserve">自行下载招标文件 </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"http://jszfcg.jsczt.cn/）获取招标文件，并于2023年11月" \o "http://jszfcg.jsczt.cn/）获取招标文件，并于2023年11月" </w:instrText>
      </w:r>
      <w:r>
        <w:rPr>
          <w:rFonts w:hint="eastAsia" w:ascii="仿宋" w:hAnsi="仿宋" w:eastAsia="仿宋" w:cs="仿宋"/>
          <w:color w:val="auto"/>
          <w:highlight w:val="none"/>
        </w:rPr>
        <w:fldChar w:fldCharType="separate"/>
      </w:r>
      <w:r>
        <w:rPr>
          <w:rStyle w:val="830"/>
          <w:rFonts w:hint="eastAsia" w:ascii="仿宋" w:hAnsi="仿宋" w:eastAsia="仿宋" w:cs="仿宋"/>
          <w:color w:val="auto"/>
          <w:sz w:val="24"/>
          <w:szCs w:val="24"/>
          <w:highlight w:val="none"/>
          <w:u w:val="none"/>
        </w:rPr>
        <w:t xml:space="preserve">，并于</w:t>
      </w:r>
      <w:r>
        <w:rPr>
          <w:rStyle w:val="830"/>
          <w:rFonts w:hint="eastAsia" w:ascii="仿宋" w:hAnsi="仿宋" w:eastAsia="仿宋" w:cs="仿宋"/>
          <w:color w:val="auto"/>
          <w:sz w:val="24"/>
          <w:szCs w:val="24"/>
          <w:highlight w:val="none"/>
        </w:rPr>
        <w:t xml:space="preserve">202</w:t>
      </w:r>
      <w:r>
        <w:rPr>
          <w:rStyle w:val="830"/>
          <w:rFonts w:hint="eastAsia" w:ascii="仿宋" w:hAnsi="仿宋" w:eastAsia="仿宋" w:cs="仿宋"/>
          <w:color w:val="auto"/>
          <w:sz w:val="24"/>
          <w:szCs w:val="24"/>
          <w:highlight w:val="none"/>
          <w:lang w:val="en-US" w:eastAsia="zh-CN"/>
        </w:rPr>
        <w:t xml:space="preserve">6</w:t>
      </w:r>
      <w:r>
        <w:rPr>
          <w:rStyle w:val="830"/>
          <w:rFonts w:hint="eastAsia" w:ascii="仿宋" w:hAnsi="仿宋" w:eastAsia="仿宋" w:cs="仿宋"/>
          <w:color w:val="auto"/>
          <w:sz w:val="24"/>
          <w:szCs w:val="24"/>
          <w:highlight w:val="none"/>
        </w:rPr>
        <w:t xml:space="preserve">年</w:t>
      </w:r>
      <w:r>
        <w:rPr>
          <w:rStyle w:val="830"/>
          <w:rFonts w:hint="eastAsia" w:ascii="仿宋" w:hAnsi="仿宋" w:eastAsia="仿宋" w:cs="仿宋"/>
          <w:color w:val="auto"/>
          <w:sz w:val="24"/>
          <w:szCs w:val="24"/>
          <w:highlight w:val="none"/>
          <w:lang w:val="en-US" w:eastAsia="zh-CN"/>
        </w:rPr>
        <w:t xml:space="preserve">04</w:t>
      </w:r>
      <w:r>
        <w:rPr>
          <w:rStyle w:val="830"/>
          <w:rFonts w:hint="eastAsia" w:ascii="仿宋" w:hAnsi="仿宋" w:eastAsia="仿宋" w:cs="仿宋"/>
          <w:color w:val="auto"/>
          <w:sz w:val="24"/>
          <w:szCs w:val="24"/>
          <w:highlight w:val="none"/>
        </w:rPr>
        <w:t xml:space="preserve">月</w:t>
      </w:r>
      <w:r>
        <w:rPr>
          <w:rStyle w:val="830"/>
          <w:rFonts w:hint="eastAsia" w:ascii="仿宋" w:hAnsi="仿宋" w:eastAsia="仿宋" w:cs="仿宋"/>
          <w:color w:val="auto"/>
          <w:sz w:val="24"/>
          <w:szCs w:val="24"/>
          <w:highlight w:val="none"/>
        </w:rPr>
        <w:fldChar w:fldCharType="end"/>
      </w:r>
      <w:r>
        <w:rPr>
          <w:rStyle w:val="830"/>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u w:val="single"/>
        </w:rPr>
        <w:t xml:space="preserve">日</w:t>
      </w:r>
      <w:r>
        <w:rPr>
          <w:rFonts w:hint="eastAsia" w:ascii="仿宋" w:hAnsi="仿宋" w:eastAsia="仿宋" w:cs="仿宋"/>
          <w:color w:val="auto"/>
          <w:sz w:val="24"/>
          <w:szCs w:val="24"/>
          <w:highlight w:val="none"/>
          <w:u w:val="single"/>
          <w:lang w:val="en-US" w:eastAsia="zh-CN"/>
        </w:rPr>
        <w:t xml:space="preserve">09</w:t>
      </w:r>
      <w:r>
        <w:rPr>
          <w:rFonts w:hint="eastAsia" w:ascii="仿宋" w:hAnsi="仿宋" w:eastAsia="仿宋" w:cs="仿宋"/>
          <w:color w:val="auto"/>
          <w:sz w:val="24"/>
          <w:szCs w:val="24"/>
          <w:highlight w:val="none"/>
          <w:u w:val="single"/>
        </w:rPr>
        <w:t xml:space="preserve">时</w:t>
      </w:r>
      <w:r>
        <w:rPr>
          <w:rFonts w:hint="eastAsia" w:ascii="仿宋" w:hAnsi="仿宋" w:eastAsia="仿宋" w:cs="仿宋"/>
          <w:color w:val="auto"/>
          <w:sz w:val="24"/>
          <w:szCs w:val="24"/>
          <w:highlight w:val="none"/>
          <w:u w:val="single"/>
          <w:lang w:val="en-US" w:eastAsia="zh-CN"/>
        </w:rPr>
        <w:t xml:space="preserve">00</w:t>
      </w:r>
      <w:r>
        <w:rPr>
          <w:rFonts w:hint="eastAsia" w:ascii="仿宋" w:hAnsi="仿宋" w:eastAsia="仿宋" w:cs="仿宋"/>
          <w:color w:val="auto"/>
          <w:sz w:val="24"/>
          <w:szCs w:val="24"/>
          <w:highlight w:val="none"/>
          <w:u w:val="single"/>
        </w:rPr>
        <w:t xml:space="preserve">分</w:t>
      </w:r>
      <w:r>
        <w:rPr>
          <w:rFonts w:hint="eastAsia" w:ascii="仿宋" w:hAnsi="仿宋" w:eastAsia="仿宋" w:cs="仿宋"/>
          <w:bCs/>
          <w:color w:val="auto"/>
          <w:sz w:val="24"/>
          <w:szCs w:val="24"/>
          <w:highlight w:val="none"/>
        </w:rPr>
        <w:t xml:space="preserve">（北京时间）前上传投标文件</w:t>
      </w:r>
      <w:r>
        <w:rPr>
          <w:rFonts w:hint="eastAsia" w:ascii="仿宋" w:hAnsi="仿宋" w:eastAsia="仿宋" w:cs="仿宋"/>
          <w:color w:val="auto"/>
          <w:sz w:val="24"/>
          <w:szCs w:val="24"/>
          <w:highlight w:val="none"/>
        </w:rPr>
        <w:t xml:space="preserve">。</w:t>
      </w:r>
      <w:r/>
    </w:p>
    <w:p>
      <w:pPr>
        <w:pStyle w:val="836"/>
        <w:spacing w:before="0" w:after="0" w:line="500" w:lineRule="exact"/>
        <w:rPr>
          <w:rFonts w:hint="eastAsia" w:ascii="仿宋" w:hAnsi="仿宋" w:eastAsia="仿宋" w:cs="仿宋"/>
          <w:bCs w:val="0"/>
          <w:color w:val="auto"/>
          <w:sz w:val="24"/>
          <w:szCs w:val="24"/>
          <w:highlight w:val="none"/>
        </w:rPr>
      </w:pPr>
      <w:r/>
      <w:bookmarkStart w:id="3" w:name="_Toc28359079"/>
      <w:r/>
      <w:bookmarkStart w:id="4" w:name="_Toc35393790"/>
      <w:r/>
      <w:bookmarkStart w:id="5" w:name="_Toc35393621"/>
      <w:r/>
      <w:bookmarkStart w:id="6" w:name="_Toc28359002"/>
      <w:r/>
      <w:bookmarkStart w:id="7" w:name="_Hlk24379207"/>
      <w:r>
        <w:rPr>
          <w:rFonts w:hint="eastAsia" w:ascii="仿宋" w:hAnsi="仿宋" w:eastAsia="仿宋" w:cs="仿宋"/>
          <w:bCs w:val="0"/>
          <w:color w:val="auto"/>
          <w:sz w:val="24"/>
          <w:szCs w:val="24"/>
          <w:highlight w:val="none"/>
        </w:rPr>
        <w:t xml:space="preserve">一、项目基本情况</w:t>
      </w:r>
      <w:bookmarkEnd w:id="3"/>
      <w:r/>
      <w:bookmarkEnd w:id="4"/>
      <w:r/>
      <w:bookmarkEnd w:id="5"/>
      <w:r/>
      <w:bookmarkEnd w:id="6"/>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项目编号：JSZC-321204-HCSS-G2026-0001</w:t>
      </w:r>
      <w:r>
        <w:rPr>
          <w:rFonts w:hint="eastAsia" w:ascii="仿宋" w:hAnsi="仿宋" w:eastAsia="仿宋" w:cs="仿宋"/>
          <w:color w:val="auto"/>
          <w:sz w:val="24"/>
          <w:szCs w:val="24"/>
          <w:highlight w:val="none"/>
          <w:lang w:val="en-US" w:eastAsia="zh-CN"/>
        </w:rPr>
        <w:t xml:space="preserve"> </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项目名称：</w:t>
      </w:r>
      <w:bookmarkEnd w:id="7"/>
      <w:r>
        <w:rPr>
          <w:rFonts w:hint="eastAsia" w:ascii="仿宋" w:hAnsi="仿宋" w:eastAsia="仿宋" w:cs="仿宋"/>
          <w:color w:val="auto"/>
          <w:sz w:val="24"/>
          <w:szCs w:val="24"/>
          <w:highlight w:val="none"/>
          <w:lang w:eastAsia="zh-CN"/>
        </w:rPr>
        <w:t xml:space="preserve">政府购买居家养老上门服务采购项目</w:t>
      </w:r>
      <w:r/>
    </w:p>
    <w:p>
      <w:pPr>
        <w:ind w:firstLine="480"/>
        <w:jc w:val="left"/>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预算金额：一分包：</w:t>
      </w: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rPr>
        <w:t xml:space="preserve">0万元；二分包：</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00万元；三分包：</w:t>
      </w: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0万元</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最高限价：一分包：</w:t>
      </w: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rPr>
        <w:t xml:space="preserve">0万元；二分包：</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00万元；三分包：</w:t>
      </w: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0万元</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采购需求：详见招标文件第三章采购需求。</w:t>
      </w:r>
      <w:r/>
    </w:p>
    <w:p>
      <w:pPr>
        <w:pStyle w:val="837"/>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合同履行期限：1年，以合同签订时间为准。</w:t>
      </w:r>
      <w:r/>
    </w:p>
    <w:p>
      <w:pPr>
        <w:pStyle w:val="837"/>
        <w:ind w:firstLine="480"/>
        <w:spacing w:line="50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本项目接受联合体投标。</w:t>
      </w:r>
      <w:r/>
    </w:p>
    <w:p>
      <w:pPr>
        <w:pStyle w:val="836"/>
        <w:spacing w:before="0" w:after="0" w:line="500" w:lineRule="exact"/>
        <w:rPr>
          <w:rFonts w:hint="eastAsia" w:ascii="仿宋" w:hAnsi="仿宋" w:eastAsia="仿宋" w:cs="仿宋"/>
          <w:bCs w:val="0"/>
          <w:color w:val="auto"/>
          <w:sz w:val="24"/>
          <w:szCs w:val="24"/>
          <w:highlight w:val="none"/>
        </w:rPr>
      </w:pPr>
      <w:r/>
      <w:bookmarkStart w:id="8" w:name="_Toc28359003"/>
      <w:r/>
      <w:bookmarkStart w:id="9" w:name="_Toc35393791"/>
      <w:r/>
      <w:bookmarkStart w:id="10" w:name="_Toc35393622"/>
      <w:r/>
      <w:bookmarkStart w:id="11" w:name="_Toc28359080"/>
      <w:r>
        <w:rPr>
          <w:rFonts w:hint="eastAsia" w:ascii="仿宋" w:hAnsi="仿宋" w:eastAsia="仿宋" w:cs="仿宋"/>
          <w:bCs w:val="0"/>
          <w:color w:val="auto"/>
          <w:sz w:val="24"/>
          <w:szCs w:val="24"/>
          <w:highlight w:val="none"/>
        </w:rPr>
        <w:t xml:space="preserve">二、申请人的资格要求：</w:t>
      </w:r>
      <w:bookmarkEnd w:id="8"/>
      <w:r/>
      <w:bookmarkEnd w:id="9"/>
      <w:r/>
      <w:bookmarkEnd w:id="10"/>
      <w:r/>
      <w:bookmarkEnd w:id="11"/>
      <w:r/>
      <w:r/>
    </w:p>
    <w:p>
      <w:pPr>
        <w:ind w:firstLine="480"/>
        <w:spacing w:line="500" w:lineRule="exact"/>
        <w:rPr>
          <w:rFonts w:hint="eastAsia" w:ascii="仿宋" w:hAnsi="仿宋" w:eastAsia="仿宋" w:cs="仿宋"/>
          <w:color w:val="auto"/>
          <w:sz w:val="24"/>
          <w:szCs w:val="24"/>
          <w:highlight w:val="none"/>
        </w:rPr>
      </w:pPr>
      <w:r/>
      <w:bookmarkStart w:id="12" w:name="_Toc28359004"/>
      <w:r/>
      <w:bookmarkStart w:id="13" w:name="_Toc28359081"/>
      <w:r>
        <w:rPr>
          <w:rFonts w:hint="eastAsia" w:ascii="仿宋" w:hAnsi="仿宋" w:eastAsia="仿宋" w:cs="仿宋"/>
          <w:color w:val="auto"/>
          <w:sz w:val="24"/>
          <w:szCs w:val="24"/>
          <w:highlight w:val="none"/>
        </w:rPr>
        <w:t xml:space="preserve">1、满足《中华人民共和国政府采购法》第二十二条规定。</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具有独立承担民事责任的能力</w:t>
      </w:r>
      <w:r>
        <w:rPr>
          <w:rFonts w:hint="eastAsia" w:ascii="仿宋" w:hAnsi="仿宋" w:eastAsia="仿宋" w:cs="仿宋"/>
          <w:color w:val="auto"/>
          <w:sz w:val="24"/>
          <w:szCs w:val="24"/>
          <w:highlight w:val="none"/>
        </w:rPr>
        <w:t xml:space="preserve">；</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（2）具有良好的商业信誉和健全的财务会计制度；</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（3）具有履行合同所必须的设备和专业技术能力；</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（4）有依法缴纳税收和社会保障资金的良好记录；</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（5）参加政府采购活动前三年内，在经营活动中没有重大违法记录；</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（6）法律、行政法规规定的其他条件</w:t>
      </w:r>
      <w:r>
        <w:rPr>
          <w:rFonts w:hint="eastAsia" w:ascii="仿宋" w:hAnsi="仿宋" w:eastAsia="仿宋" w:cs="仿宋"/>
          <w:color w:val="auto"/>
          <w:sz w:val="24"/>
          <w:szCs w:val="24"/>
          <w:highlight w:val="none"/>
          <w:lang w:eastAsia="zh-CN"/>
        </w:rPr>
        <w:t xml:space="preserve">。</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2、落实政府采购政策需满足的资格要求：</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采购包1、采购包4：专门面向中小微企业采购,供应商应为中小微企业、监狱企业、残疾人福利性单位。</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采购包2、采购包3：不专门面向中小微企业采购。</w:t>
      </w:r>
      <w:r/>
    </w:p>
    <w:p>
      <w:pPr>
        <w:numPr>
          <w:ilvl w:val="0"/>
          <w:numId w:val="1"/>
        </w:num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本项目的特定资格要求：</w:t>
      </w:r>
      <w:r/>
    </w:p>
    <w:p>
      <w:pPr>
        <w:ind w:firstLine="480"/>
        <w:spacing w:line="500" w:lineRule="exact"/>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采购包1、采购包2、采购包3、采购包4</w:t>
      </w:r>
      <w:r/>
    </w:p>
    <w:p>
      <w:pPr>
        <w:numPr>
          <w:ilvl w:val="0"/>
          <w:numId w:val="0"/>
        </w:num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经民政部门注册登记，可直接提供养老服务或运营的社会组织；</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经市场监督管理局或行政审批局</w:t>
      </w:r>
      <w:r>
        <w:rPr>
          <w:rFonts w:hint="eastAsia" w:ascii="仿宋" w:hAnsi="仿宋" w:eastAsia="仿宋" w:cs="仿宋"/>
          <w:color w:val="auto"/>
          <w:sz w:val="24"/>
          <w:szCs w:val="24"/>
          <w:highlight w:val="none"/>
          <w:lang w:val="en-US" w:eastAsia="zh-CN"/>
        </w:rPr>
        <w:t xml:space="preserve">或数据局</w:t>
      </w:r>
      <w:r>
        <w:rPr>
          <w:rFonts w:hint="eastAsia" w:ascii="仿宋" w:hAnsi="仿宋" w:eastAsia="仿宋" w:cs="仿宋"/>
          <w:color w:val="auto"/>
          <w:sz w:val="24"/>
          <w:szCs w:val="24"/>
          <w:highlight w:val="none"/>
        </w:rPr>
        <w:t xml:space="preserve">注册登记，可直接提供养老服务或运营的企业和机构。</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两项条件，满足其中之一即可。</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本项目接受联合体投标，具体要求为:</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lang w:eastAsia="zh-CN"/>
        </w:rPr>
        <w:t xml:space="preserve">投标供应商可以组成一个联合体</w:t>
      </w:r>
      <w:r>
        <w:rPr>
          <w:rFonts w:hint="eastAsia" w:ascii="仿宋" w:hAnsi="仿宋" w:eastAsia="仿宋" w:cs="仿宋"/>
          <w:color w:val="auto"/>
          <w:sz w:val="24"/>
          <w:szCs w:val="24"/>
          <w:highlight w:val="none"/>
          <w:lang w:val="en-US" w:eastAsia="zh-CN"/>
        </w:rPr>
        <w:t xml:space="preserve">（联合体所有成员数量不超过两家）</w:t>
      </w:r>
      <w:r>
        <w:rPr>
          <w:rFonts w:hint="eastAsia" w:ascii="仿宋" w:hAnsi="仿宋" w:eastAsia="仿宋" w:cs="仿宋"/>
          <w:color w:val="auto"/>
          <w:sz w:val="24"/>
          <w:szCs w:val="24"/>
          <w:highlight w:val="none"/>
          <w:lang w:eastAsia="zh-CN"/>
        </w:rPr>
        <w:t xml:space="preserve">，以一个投标供应商的身份投标。以联合体形式参加投标的，联合体各方均应当符合《中华人民共和国政府采购法》、《中华人民共和国政府采购法实施条例》规定的条件。联合体各方均应符合采购人规定的资格要求。</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lang w:eastAsia="zh-CN"/>
        </w:rPr>
        <w:t xml:space="preserve">联合体各方应按</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eastAsia="zh-CN"/>
        </w:rPr>
        <w:t xml:space="preserve">文件提供的格式签订联合体协议书，明确联合体牵头人和各方权利义务。联合体牵头人代表联合体各成员，负责参加投标的所有事务，并承担投标、签约、履约中应承担的全部责任与义务。本项目政府采购活动中，联合体牵头人及其授权代表签署的文件视作联合体所有各方共同签署的文件，</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eastAsia="zh-CN"/>
        </w:rPr>
        <w:t xml:space="preserve">文件另有规定或联合体</w:t>
      </w:r>
      <w:r>
        <w:rPr>
          <w:rFonts w:hint="eastAsia" w:ascii="仿宋" w:hAnsi="仿宋" w:eastAsia="仿宋" w:cs="仿宋"/>
          <w:color w:val="auto"/>
          <w:sz w:val="24"/>
          <w:szCs w:val="24"/>
          <w:highlight w:val="none"/>
          <w:lang w:val="en-US" w:eastAsia="zh-CN"/>
        </w:rPr>
        <w:t xml:space="preserve">投标</w:t>
      </w:r>
      <w:r>
        <w:rPr>
          <w:rFonts w:hint="eastAsia" w:ascii="仿宋" w:hAnsi="仿宋" w:eastAsia="仿宋" w:cs="仿宋"/>
          <w:color w:val="auto"/>
          <w:sz w:val="24"/>
          <w:szCs w:val="24"/>
          <w:highlight w:val="none"/>
          <w:lang w:eastAsia="zh-CN"/>
        </w:rPr>
        <w:t xml:space="preserve">文件另有约定并经采购人同意的除外。</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③</w:t>
      </w:r>
      <w:r>
        <w:rPr>
          <w:rFonts w:hint="eastAsia" w:ascii="仿宋" w:hAnsi="仿宋" w:eastAsia="仿宋" w:cs="仿宋"/>
          <w:color w:val="auto"/>
          <w:sz w:val="24"/>
          <w:szCs w:val="24"/>
          <w:highlight w:val="none"/>
          <w:lang w:eastAsia="zh-CN"/>
        </w:rPr>
        <w:t xml:space="preserve">如联合体成交后，联合体牵头人代表联合体各成员负责与采购人进行合同的对接、洽谈和项目的推动工作，并在后期的项目开展运行中承担全部责任，应按照</w:t>
      </w:r>
      <w:r>
        <w:rPr>
          <w:rFonts w:hint="eastAsia" w:ascii="仿宋" w:hAnsi="仿宋" w:eastAsia="仿宋" w:cs="仿宋"/>
          <w:color w:val="auto"/>
          <w:sz w:val="24"/>
          <w:szCs w:val="24"/>
          <w:highlight w:val="none"/>
          <w:lang w:val="en-US" w:eastAsia="zh-CN"/>
        </w:rPr>
        <w:t xml:space="preserve">招标</w:t>
      </w:r>
      <w:r>
        <w:rPr>
          <w:rFonts w:hint="eastAsia" w:ascii="仿宋" w:hAnsi="仿宋" w:eastAsia="仿宋" w:cs="仿宋"/>
          <w:color w:val="auto"/>
          <w:sz w:val="24"/>
          <w:szCs w:val="24"/>
          <w:highlight w:val="none"/>
          <w:lang w:eastAsia="zh-CN"/>
        </w:rPr>
        <w:t xml:space="preserve">文件要求无条件响应采购人的需求，对项目运行管理中出现的问题和难点应及时主动予以解决，不得以任何理由推诿、推脱，如有违反，采购人有权予以处罚并解除合同。联合体各方</w:t>
      </w:r>
      <w:r>
        <w:rPr>
          <w:rFonts w:hint="eastAsia" w:ascii="仿宋" w:hAnsi="仿宋" w:eastAsia="仿宋" w:cs="仿宋"/>
          <w:color w:val="auto"/>
          <w:sz w:val="24"/>
          <w:szCs w:val="24"/>
          <w:highlight w:val="none"/>
          <w:lang w:val="en-US" w:eastAsia="zh-CN"/>
        </w:rPr>
        <w:t xml:space="preserve">应当</w:t>
      </w:r>
      <w:r>
        <w:rPr>
          <w:rFonts w:hint="eastAsia" w:ascii="仿宋" w:hAnsi="仿宋" w:eastAsia="仿宋" w:cs="仿宋"/>
          <w:color w:val="auto"/>
          <w:sz w:val="24"/>
          <w:szCs w:val="24"/>
          <w:highlight w:val="none"/>
          <w:lang w:eastAsia="zh-CN"/>
        </w:rPr>
        <w:t xml:space="preserve">共同与采购人签订采购合同，就采购合同约定的事项对采购人承担连带责任。</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④</w:t>
      </w:r>
      <w:r>
        <w:rPr>
          <w:rFonts w:hint="eastAsia" w:ascii="仿宋" w:hAnsi="仿宋" w:eastAsia="仿宋" w:cs="仿宋"/>
          <w:color w:val="auto"/>
          <w:sz w:val="24"/>
          <w:szCs w:val="24"/>
          <w:highlight w:val="none"/>
          <w:lang w:eastAsia="zh-CN"/>
        </w:rPr>
        <w:t xml:space="preserve">参加联合的各成员单位对本项目不得再以自己名义单独投标，也不得组成新的联合体参加本项目的投标。如果违反，与此有关的联合体的投标将被拒绝。</w:t>
      </w:r>
      <w:r/>
    </w:p>
    <w:p>
      <w:pPr>
        <w:ind w:firstLine="480"/>
        <w:spacing w:line="500" w:lineRule="exac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eastAsia="zh-CN"/>
        </w:rPr>
        <w:t xml:space="preserve">单位负责人为同一人或者存在直接控股、管理关系的不同投标人，不得同时参加本项目的采购活动。为采购项目提供整体设计、规范编制或者项目管理、监理、检测等服务的投标人，不得再参加本项目的采购活动；</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未被列入失信被执行人、重大税收违法案件当事人名单、政府采购严重违法失信行为记录名单，查询渠道“信用中国”网站（www.creditchina.gov.cn）、中国政府采购网（www.ccgp.gov.cn）。</w:t>
      </w:r>
      <w:r/>
    </w:p>
    <w:p>
      <w:pPr>
        <w:pStyle w:val="836"/>
        <w:spacing w:before="0" w:after="0" w:line="500" w:lineRule="exact"/>
        <w:rPr>
          <w:rFonts w:hint="eastAsia" w:ascii="仿宋" w:hAnsi="仿宋" w:eastAsia="仿宋" w:cs="仿宋"/>
          <w:bCs w:val="0"/>
          <w:color w:val="auto"/>
          <w:sz w:val="24"/>
          <w:szCs w:val="24"/>
          <w:highlight w:val="none"/>
        </w:rPr>
      </w:pPr>
      <w:r/>
      <w:bookmarkStart w:id="14" w:name="_Toc35393792"/>
      <w:r/>
      <w:bookmarkStart w:id="15" w:name="_Toc35393623"/>
      <w:r>
        <w:rPr>
          <w:rFonts w:hint="eastAsia" w:ascii="仿宋" w:hAnsi="仿宋" w:eastAsia="仿宋" w:cs="仿宋"/>
          <w:bCs w:val="0"/>
          <w:color w:val="auto"/>
          <w:sz w:val="24"/>
          <w:szCs w:val="24"/>
          <w:highlight w:val="none"/>
        </w:rPr>
        <w:t xml:space="preserve">三、获取招标文件</w:t>
      </w:r>
      <w:bookmarkEnd w:id="12"/>
      <w:r/>
      <w:bookmarkEnd w:id="13"/>
      <w:r/>
      <w:bookmarkEnd w:id="14"/>
      <w:r/>
      <w:bookmarkEnd w:id="15"/>
      <w:r>
        <w:rPr>
          <w:rFonts w:hint="eastAsia" w:ascii="仿宋" w:hAnsi="仿宋" w:eastAsia="仿宋" w:cs="仿宋"/>
          <w:bCs w:val="0"/>
          <w:color w:val="auto"/>
          <w:sz w:val="24"/>
          <w:szCs w:val="24"/>
          <w:highlight w:val="none"/>
        </w:rPr>
        <w:t xml:space="preserve">：</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时间：自招标文件公告发布之日起5个工作日。</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地点：投标人完成注册并办理CA证书后登录“江苏政府采购‘苏采云’系统”下载本项目招标文件。</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方式：登录江苏政府采购“苏采云”系统免费下载。</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售价：免费。</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注意事项：</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本项目采用网上注册登记方式。</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1.潜在投标人访问电子招标投标交易平台的网络地址和方法：</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（1）登录 http://jszfcg.jsczt.cn/，点击“苏采云”进入系统。</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CA数字证书”的获取：投标人需办理CA锁（原国信CA须更换新CA,详见http://jsxcmm.com/help/gys.html）。投标客户端工具及投标人操作手册可访问江苏省政府采购网，“资料下载”进行下载《江苏省政府采购管理交易系统（苏采云）供应商操作手册及政府采购客户端》。</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2.采购代理机构将数据电文形式的招标文件加载至电子招标投标交易平台，供潜在投标人下载或者查阅。</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3.如潜在投标人未按上述要求操作，将自行承担所产生的风险。</w:t>
      </w:r>
      <w:r/>
    </w:p>
    <w:p>
      <w:pPr>
        <w:pStyle w:val="836"/>
        <w:spacing w:before="0" w:after="0" w:line="500" w:lineRule="exact"/>
        <w:rPr>
          <w:rFonts w:hint="eastAsia" w:ascii="仿宋" w:hAnsi="仿宋" w:eastAsia="仿宋" w:cs="仿宋"/>
          <w:bCs w:val="0"/>
          <w:color w:val="auto"/>
          <w:sz w:val="24"/>
          <w:szCs w:val="24"/>
          <w:highlight w:val="none"/>
        </w:rPr>
      </w:pPr>
      <w:r/>
      <w:bookmarkStart w:id="16" w:name="_Toc28359082"/>
      <w:r/>
      <w:bookmarkStart w:id="17" w:name="_Toc28359005"/>
      <w:r/>
      <w:bookmarkStart w:id="18" w:name="_Toc35393624"/>
      <w:r/>
      <w:bookmarkStart w:id="19" w:name="_Toc35393793"/>
      <w:r>
        <w:rPr>
          <w:rFonts w:hint="eastAsia" w:ascii="仿宋" w:hAnsi="仿宋" w:eastAsia="仿宋" w:cs="仿宋"/>
          <w:bCs w:val="0"/>
          <w:color w:val="auto"/>
          <w:sz w:val="24"/>
          <w:szCs w:val="24"/>
          <w:highlight w:val="none"/>
        </w:rPr>
        <w:t xml:space="preserve">四、提交投标文件</w:t>
      </w:r>
      <w:bookmarkEnd w:id="16"/>
      <w:r/>
      <w:bookmarkEnd w:id="17"/>
      <w:r>
        <w:rPr>
          <w:rFonts w:hint="eastAsia" w:ascii="仿宋" w:hAnsi="仿宋" w:eastAsia="仿宋" w:cs="仿宋"/>
          <w:bCs w:val="0"/>
          <w:color w:val="auto"/>
          <w:sz w:val="24"/>
          <w:szCs w:val="24"/>
          <w:highlight w:val="none"/>
        </w:rPr>
        <w:t xml:space="preserve">截止时间、开标时间和地点</w:t>
      </w:r>
      <w:bookmarkEnd w:id="18"/>
      <w:r/>
      <w:bookmarkEnd w:id="19"/>
      <w:r/>
      <w:r/>
    </w:p>
    <w:p>
      <w:pPr>
        <w:ind w:firstLine="48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时间：202</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lang w:val="en-US" w:eastAsia="zh-CN"/>
        </w:rPr>
        <w:t xml:space="preserve">04</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lang w:val="en-US" w:eastAsia="zh-CN"/>
        </w:rPr>
        <w:t xml:space="preserve">13</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lang w:val="en-US" w:eastAsia="zh-CN"/>
        </w:rPr>
        <w:t xml:space="preserve">09</w:t>
      </w:r>
      <w:r>
        <w:rPr>
          <w:rFonts w:hint="eastAsia" w:ascii="仿宋" w:hAnsi="仿宋" w:eastAsia="仿宋" w:cs="仿宋"/>
          <w:color w:val="auto"/>
          <w:sz w:val="24"/>
          <w:szCs w:val="24"/>
          <w:highlight w:val="none"/>
        </w:rPr>
        <w:t xml:space="preserve">时</w:t>
      </w:r>
      <w:r>
        <w:rPr>
          <w:rFonts w:hint="eastAsia" w:ascii="仿宋" w:hAnsi="仿宋" w:eastAsia="仿宋" w:cs="仿宋"/>
          <w:color w:val="auto"/>
          <w:sz w:val="24"/>
          <w:szCs w:val="24"/>
          <w:highlight w:val="none"/>
          <w:lang w:val="en-US" w:eastAsia="zh-CN"/>
        </w:rPr>
        <w:t xml:space="preserve">00</w:t>
      </w:r>
      <w:r>
        <w:rPr>
          <w:rFonts w:hint="eastAsia" w:ascii="仿宋" w:hAnsi="仿宋" w:eastAsia="仿宋" w:cs="仿宋"/>
          <w:color w:val="auto"/>
          <w:sz w:val="24"/>
          <w:szCs w:val="24"/>
          <w:highlight w:val="none"/>
        </w:rPr>
        <w:t xml:space="preserve">分（北京时间）</w:t>
      </w:r>
      <w:r/>
    </w:p>
    <w:p>
      <w:pPr>
        <w:ind w:firstLine="54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地点：江苏政府采购“苏采云”系统不见面开标大厅</w:t>
      </w:r>
      <w:r/>
    </w:p>
    <w:p>
      <w:pPr>
        <w:pStyle w:val="836"/>
        <w:spacing w:before="0" w:after="0" w:line="500" w:lineRule="exact"/>
        <w:rPr>
          <w:rFonts w:hint="eastAsia" w:ascii="仿宋" w:hAnsi="仿宋" w:eastAsia="仿宋" w:cs="仿宋"/>
          <w:bCs w:val="0"/>
          <w:color w:val="auto"/>
          <w:sz w:val="24"/>
          <w:szCs w:val="24"/>
          <w:highlight w:val="none"/>
        </w:rPr>
      </w:pPr>
      <w:r/>
      <w:bookmarkStart w:id="20" w:name="_Toc28359007"/>
      <w:r/>
      <w:bookmarkStart w:id="21" w:name="_Toc28359084"/>
      <w:r/>
      <w:bookmarkStart w:id="22" w:name="_Toc35393794"/>
      <w:r/>
      <w:bookmarkStart w:id="23" w:name="_Toc35393625"/>
      <w:r>
        <w:rPr>
          <w:rFonts w:hint="eastAsia" w:ascii="仿宋" w:hAnsi="仿宋" w:eastAsia="仿宋" w:cs="仿宋"/>
          <w:bCs w:val="0"/>
          <w:color w:val="auto"/>
          <w:sz w:val="24"/>
          <w:szCs w:val="24"/>
          <w:highlight w:val="none"/>
        </w:rPr>
        <w:t xml:space="preserve">五、公告期限</w:t>
      </w:r>
      <w:bookmarkEnd w:id="20"/>
      <w:r/>
      <w:bookmarkEnd w:id="21"/>
      <w:r/>
      <w:bookmarkEnd w:id="22"/>
      <w:r/>
      <w:bookmarkEnd w:id="23"/>
      <w:r/>
      <w:r/>
    </w:p>
    <w:p>
      <w:pPr>
        <w:ind w:firstLine="488"/>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自本公告发布之日起5个工作日。</w:t>
      </w:r>
      <w:r/>
    </w:p>
    <w:p>
      <w:pPr>
        <w:pStyle w:val="836"/>
        <w:spacing w:before="0" w:after="0" w:line="500" w:lineRule="exact"/>
        <w:rPr>
          <w:rFonts w:hint="eastAsia" w:ascii="仿宋" w:hAnsi="仿宋" w:eastAsia="仿宋" w:cs="仿宋"/>
          <w:bCs w:val="0"/>
          <w:color w:val="auto"/>
          <w:sz w:val="24"/>
          <w:szCs w:val="24"/>
          <w:highlight w:val="none"/>
        </w:rPr>
      </w:pPr>
      <w:r/>
      <w:bookmarkStart w:id="24" w:name="_Toc35393626"/>
      <w:r/>
      <w:bookmarkStart w:id="25" w:name="_Toc35393795"/>
      <w:r>
        <w:rPr>
          <w:rFonts w:hint="eastAsia" w:ascii="仿宋" w:hAnsi="仿宋" w:eastAsia="仿宋" w:cs="仿宋"/>
          <w:bCs w:val="0"/>
          <w:color w:val="auto"/>
          <w:sz w:val="24"/>
          <w:szCs w:val="24"/>
          <w:highlight w:val="none"/>
        </w:rPr>
        <w:t xml:space="preserve">六、其他补充事宜</w:t>
      </w:r>
      <w:bookmarkEnd w:id="24"/>
      <w:r/>
      <w:bookmarkEnd w:id="25"/>
      <w:r/>
      <w:r/>
    </w:p>
    <w:p>
      <w:pPr>
        <w:pStyle w:val="836"/>
        <w:ind w:firstLine="480"/>
        <w:keepLines w:val="0"/>
        <w:keepNext w:val="0"/>
        <w:spacing w:before="0" w:after="0" w:line="500" w:lineRule="exact"/>
        <w:rPr>
          <w:rFonts w:hint="eastAsia" w:ascii="仿宋" w:hAnsi="仿宋" w:eastAsia="仿宋" w:cs="仿宋"/>
          <w:b w:val="0"/>
          <w:bCs w:val="0"/>
          <w:color w:val="auto"/>
          <w:sz w:val="24"/>
          <w:szCs w:val="24"/>
          <w:highlight w:val="none"/>
          <w:lang w:eastAsia="zh-CN"/>
        </w:rPr>
      </w:pPr>
      <w:r/>
      <w:bookmarkStart w:id="26" w:name="_Toc28359085"/>
      <w:r/>
      <w:bookmarkStart w:id="27" w:name="_Toc35393627"/>
      <w:r/>
      <w:bookmarkStart w:id="28" w:name="_Toc28359008"/>
      <w:r/>
      <w:bookmarkStart w:id="29" w:name="_Toc35393796"/>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）本次项目共分</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eastAsia="zh-CN"/>
        </w:rPr>
        <w:t xml:space="preserve">个采购包，同一</w:t>
      </w:r>
      <w:r>
        <w:rPr>
          <w:rFonts w:hint="eastAsia" w:ascii="仿宋" w:hAnsi="仿宋" w:eastAsia="仿宋" w:cs="仿宋"/>
          <w:b w:val="0"/>
          <w:bCs w:val="0"/>
          <w:color w:val="auto"/>
          <w:sz w:val="24"/>
          <w:szCs w:val="24"/>
          <w:highlight w:val="none"/>
          <w:lang w:val="en-US" w:eastAsia="zh-CN"/>
        </w:rPr>
        <w:t xml:space="preserve">投标人</w:t>
      </w:r>
      <w:r>
        <w:rPr>
          <w:rFonts w:hint="eastAsia" w:ascii="仿宋" w:hAnsi="仿宋" w:eastAsia="仿宋" w:cs="仿宋"/>
          <w:b w:val="0"/>
          <w:bCs w:val="0"/>
          <w:color w:val="auto"/>
          <w:sz w:val="24"/>
          <w:szCs w:val="24"/>
          <w:highlight w:val="none"/>
          <w:lang w:eastAsia="zh-CN"/>
        </w:rPr>
        <w:t xml:space="preserve">可同时参与本项目所有采购包的投标竞争</w:t>
      </w:r>
      <w:r>
        <w:rPr>
          <w:rFonts w:hint="eastAsia" w:ascii="仿宋" w:hAnsi="仿宋" w:eastAsia="仿宋" w:cs="仿宋"/>
          <w:b w:val="0"/>
          <w:bCs w:val="0"/>
          <w:color w:val="auto"/>
          <w:sz w:val="24"/>
          <w:szCs w:val="24"/>
          <w:highlight w:val="none"/>
          <w:lang w:val="en-US" w:eastAsia="zh-CN"/>
        </w:rPr>
        <w:t xml:space="preserve">，但只能中其中的一个采购包。</w:t>
      </w:r>
      <w:r>
        <w:rPr>
          <w:rFonts w:hint="eastAsia" w:ascii="仿宋" w:hAnsi="仿宋" w:eastAsia="仿宋" w:cs="仿宋"/>
          <w:b w:val="0"/>
          <w:bCs w:val="0"/>
          <w:color w:val="auto"/>
          <w:sz w:val="24"/>
          <w:szCs w:val="24"/>
          <w:highlight w:val="none"/>
          <w:lang w:eastAsia="zh-CN"/>
        </w:rPr>
        <w:t xml:space="preserve">开、评标顺序为:</w:t>
      </w:r>
      <w:r>
        <w:rPr>
          <w:rFonts w:hint="eastAsia" w:ascii="仿宋" w:hAnsi="仿宋" w:eastAsia="仿宋" w:cs="仿宋"/>
          <w:b w:val="0"/>
          <w:bCs w:val="0"/>
          <w:color w:val="auto"/>
          <w:sz w:val="24"/>
          <w:szCs w:val="24"/>
          <w:highlight w:val="none"/>
          <w:lang w:val="en-US" w:eastAsia="zh-CN"/>
        </w:rPr>
        <w:t xml:space="preserve">采购包1→采购包2→采购包3→采购包4</w:t>
      </w:r>
      <w:r>
        <w:rPr>
          <w:rFonts w:hint="eastAsia" w:ascii="仿宋" w:hAnsi="仿宋" w:eastAsia="仿宋" w:cs="仿宋"/>
          <w:b w:val="0"/>
          <w:bCs w:val="0"/>
          <w:color w:val="auto"/>
          <w:sz w:val="24"/>
          <w:szCs w:val="24"/>
          <w:highlight w:val="none"/>
          <w:lang w:eastAsia="zh-CN"/>
        </w:rPr>
        <w:t xml:space="preserve">;若某单位</w:t>
      </w:r>
      <w:r>
        <w:rPr>
          <w:rFonts w:hint="eastAsia" w:ascii="仿宋" w:hAnsi="仿宋" w:eastAsia="仿宋" w:cs="仿宋"/>
          <w:b w:val="0"/>
          <w:bCs w:val="0"/>
          <w:color w:val="auto"/>
          <w:sz w:val="24"/>
          <w:szCs w:val="24"/>
          <w:highlight w:val="none"/>
          <w:lang w:val="en-US" w:eastAsia="zh-CN"/>
        </w:rPr>
        <w:t xml:space="preserve">参与</w:t>
      </w:r>
      <w:r>
        <w:rPr>
          <w:rFonts w:hint="eastAsia" w:ascii="仿宋" w:hAnsi="仿宋" w:eastAsia="仿宋" w:cs="仿宋"/>
          <w:b w:val="0"/>
          <w:bCs w:val="0"/>
          <w:color w:val="auto"/>
          <w:sz w:val="24"/>
          <w:szCs w:val="24"/>
          <w:highlight w:val="none"/>
          <w:lang w:eastAsia="zh-CN"/>
        </w:rPr>
        <w:t xml:space="preserve">本项目的多个分包并在先开的分包中已作为第一中标候选人且在后开的分包中仍排名第一，则在后开分包的第二名作为该分包的第一中标候选人，依此类推。</w:t>
      </w:r>
      <w:r/>
    </w:p>
    <w:p>
      <w:pPr>
        <w:pStyle w:val="836"/>
        <w:ind w:firstLine="480"/>
        <w:keepLines w:val="0"/>
        <w:keepNext w:val="0"/>
        <w:spacing w:before="0" w:after="0"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）投标保证金</w:t>
      </w:r>
      <w:r/>
    </w:p>
    <w:p>
      <w:pPr>
        <w:pStyle w:val="836"/>
        <w:ind w:firstLine="480"/>
        <w:keepLines w:val="0"/>
        <w:keepNext w:val="0"/>
        <w:spacing w:before="0" w:after="0"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本项目不收取投标保证金。</w:t>
      </w:r>
      <w:r/>
    </w:p>
    <w:p>
      <w:pPr>
        <w:pStyle w:val="836"/>
        <w:ind w:firstLine="480"/>
        <w:keepLines w:val="0"/>
        <w:keepNext w:val="0"/>
        <w:spacing w:before="0" w:after="0"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）现场踏勘：投标人自行踏勘。（请各投标人对项目</w:t>
      </w:r>
      <w:r>
        <w:rPr>
          <w:rFonts w:hint="eastAsia" w:ascii="仿宋" w:hAnsi="仿宋" w:eastAsia="仿宋" w:cs="仿宋"/>
          <w:b w:val="0"/>
          <w:bCs w:val="0"/>
          <w:color w:val="auto"/>
          <w:sz w:val="24"/>
          <w:szCs w:val="24"/>
          <w:highlight w:val="none"/>
          <w:lang w:val="en-US" w:eastAsia="zh-CN"/>
        </w:rPr>
        <w:t xml:space="preserve">各服务区域</w:t>
      </w:r>
      <w:r>
        <w:rPr>
          <w:rFonts w:hint="eastAsia" w:ascii="仿宋" w:hAnsi="仿宋" w:eastAsia="仿宋" w:cs="仿宋"/>
          <w:b w:val="0"/>
          <w:bCs w:val="0"/>
          <w:color w:val="auto"/>
          <w:sz w:val="24"/>
          <w:szCs w:val="24"/>
          <w:highlight w:val="none"/>
        </w:rPr>
        <w:t xml:space="preserve">进行自主踏勘，未现场踏勘和未提出疑义的投标人被视为已踏勘，认同采购项目要求的内容，要求务必认真、仔细阅读</w:t>
      </w:r>
      <w:r>
        <w:rPr>
          <w:rFonts w:hint="eastAsia" w:ascii="仿宋" w:hAnsi="仿宋" w:eastAsia="仿宋" w:cs="仿宋"/>
          <w:b w:val="0"/>
          <w:bCs w:val="0"/>
          <w:color w:val="auto"/>
          <w:sz w:val="24"/>
          <w:szCs w:val="24"/>
          <w:highlight w:val="none"/>
          <w:lang w:val="en-US" w:eastAsia="zh-CN"/>
        </w:rPr>
        <w:t xml:space="preserve">招标文件、</w:t>
      </w:r>
      <w:r>
        <w:rPr>
          <w:rFonts w:hint="eastAsia" w:ascii="仿宋" w:hAnsi="仿宋" w:eastAsia="仿宋" w:cs="仿宋"/>
          <w:b w:val="0"/>
          <w:bCs w:val="0"/>
          <w:color w:val="auto"/>
          <w:sz w:val="24"/>
          <w:szCs w:val="24"/>
          <w:highlight w:val="none"/>
        </w:rPr>
        <w:t xml:space="preserve">合同条款，一经中标，采购人将严格按照合同条款执行</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由此造成的后果由投标人负责）。</w:t>
      </w:r>
      <w:r/>
    </w:p>
    <w:p>
      <w:pPr>
        <w:pStyle w:val="836"/>
        <w:ind w:firstLine="480"/>
        <w:spacing w:before="0" w:after="0" w:line="500" w:lineRule="exact"/>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）在评标结束前，各投标人授权代表应保持手机畅通，以便及时澄清答疑。</w:t>
      </w:r>
      <w:r/>
    </w:p>
    <w:p>
      <w:pPr>
        <w:pStyle w:val="836"/>
        <w:spacing w:before="0" w:after="0"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七、对本次招标提出询问，请按以下方式联系。</w:t>
      </w:r>
      <w:bookmarkEnd w:id="26"/>
      <w:r/>
      <w:bookmarkEnd w:id="27"/>
      <w:r/>
      <w:bookmarkEnd w:id="28"/>
      <w:r/>
      <w:bookmarkEnd w:id="29"/>
      <w:r/>
      <w:r/>
    </w:p>
    <w:p>
      <w:pPr>
        <w:jc w:val="left"/>
        <w:spacing w:line="5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1.采购人信息</w:t>
      </w:r>
      <w:r/>
    </w:p>
    <w:p>
      <w:pPr>
        <w:ind w:firstLine="480"/>
        <w:jc w:val="left"/>
        <w:spacing w:line="500" w:lineRule="exact"/>
        <w:rPr>
          <w:rFonts w:hint="eastAsia" w:ascii="仿宋" w:hAnsi="仿宋" w:eastAsia="仿宋" w:cs="仿宋"/>
          <w:color w:val="auto"/>
          <w:sz w:val="24"/>
          <w:szCs w:val="24"/>
          <w:highlight w:val="none"/>
        </w:rPr>
      </w:pPr>
      <w:r/>
      <w:bookmarkStart w:id="30" w:name="_Toc28359086"/>
      <w:r/>
      <w:bookmarkStart w:id="31" w:name="_Toc28359009"/>
      <w:r>
        <w:rPr>
          <w:rFonts w:hint="eastAsia" w:ascii="仿宋" w:hAnsi="仿宋" w:eastAsia="仿宋" w:cs="仿宋"/>
          <w:color w:val="auto"/>
          <w:sz w:val="24"/>
          <w:szCs w:val="24"/>
          <w:highlight w:val="none"/>
        </w:rPr>
        <w:t xml:space="preserve">名 称：泰州市姜堰区民政局</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地址：泰州市姜堰区南环西路1001号科技大厦8层</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r>
        <w:rPr>
          <w:rFonts w:hint="eastAsia" w:ascii="仿宋" w:hAnsi="仿宋" w:eastAsia="仿宋" w:cs="仿宋"/>
          <w:color w:val="auto"/>
          <w:sz w:val="24"/>
          <w:szCs w:val="24"/>
          <w:highlight w:val="none"/>
          <w:lang w:val="en-US" w:eastAsia="zh-CN"/>
        </w:rPr>
        <w:t xml:space="preserve">程</w:t>
      </w:r>
      <w:r>
        <w:rPr>
          <w:rFonts w:hint="eastAsia" w:ascii="仿宋" w:hAnsi="仿宋" w:eastAsia="仿宋" w:cs="仿宋"/>
          <w:color w:val="auto"/>
          <w:sz w:val="24"/>
          <w:szCs w:val="24"/>
          <w:highlight w:val="none"/>
        </w:rPr>
        <w:t xml:space="preserve">先生0523-88212850   </w:t>
      </w:r>
      <w:r/>
    </w:p>
    <w:p>
      <w:pPr>
        <w:ind w:firstLine="480"/>
        <w:jc w:val="left"/>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2.采购代理机构信息</w:t>
      </w:r>
      <w:bookmarkEnd w:id="30"/>
      <w:r/>
      <w:bookmarkEnd w:id="31"/>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名 称：江苏汇成工程项目管理有限公司</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　址：泰州市姜堰区陈庄东路1号启拓大厦4楼</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联系方式：</w:t>
      </w:r>
      <w:bookmarkStart w:id="32" w:name="_Toc28359010"/>
      <w:r/>
      <w:bookmarkStart w:id="33" w:name="_Toc28359087"/>
      <w:r>
        <w:rPr>
          <w:rFonts w:hint="eastAsia" w:ascii="仿宋" w:hAnsi="仿宋" w:eastAsia="仿宋" w:cs="仿宋"/>
          <w:color w:val="auto"/>
          <w:sz w:val="24"/>
          <w:szCs w:val="24"/>
          <w:highlight w:val="none"/>
        </w:rPr>
        <w:t xml:space="preserve">陈女士18362318568/0523-88200777　</w:t>
      </w:r>
      <w:r/>
    </w:p>
    <w:p>
      <w:pPr>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3.项目联系方式</w:t>
      </w:r>
      <w:bookmarkEnd w:id="32"/>
      <w:r/>
      <w:bookmarkEnd w:id="33"/>
      <w:r/>
      <w:r/>
    </w:p>
    <w:p>
      <w:pPr>
        <w:pStyle w:val="83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项目联系人：陈女士</w:t>
      </w:r>
      <w:r/>
    </w:p>
    <w:p>
      <w:pPr>
        <w:pStyle w:val="838"/>
        <w:ind w:firstLine="48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电　话：18362318568/0523-88200777</w:t>
      </w:r>
      <w:r/>
    </w:p>
    <w:p>
      <w:pPr>
        <w:pStyle w:val="838"/>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4.项目公平竞争审查工作联系方式</w:t>
      </w:r>
      <w:r/>
    </w:p>
    <w:p>
      <w:pPr>
        <w:pStyle w:val="838"/>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项目联系人：程</w:t>
      </w:r>
      <w:r>
        <w:rPr>
          <w:rFonts w:hint="eastAsia" w:ascii="仿宋" w:hAnsi="仿宋" w:eastAsia="仿宋" w:cs="仿宋"/>
          <w:color w:val="auto"/>
          <w:sz w:val="24"/>
          <w:szCs w:val="24"/>
          <w:highlight w:val="none"/>
        </w:rPr>
        <w:t xml:space="preserve">先生</w:t>
      </w:r>
      <w:r>
        <w:rPr>
          <w:rFonts w:hint="eastAsia" w:ascii="仿宋" w:hAnsi="仿宋" w:eastAsia="仿宋" w:cs="仿宋"/>
          <w:color w:val="auto"/>
          <w:sz w:val="24"/>
          <w:szCs w:val="24"/>
          <w:highlight w:val="none"/>
          <w:lang w:val="en-US" w:eastAsia="zh-CN"/>
        </w:rPr>
        <w:t xml:space="preserve"> </w:t>
      </w:r>
      <w:r/>
    </w:p>
    <w:p>
      <w:pPr>
        <w:pStyle w:val="838"/>
        <w:ind w:firstLine="480"/>
        <w:spacing w:line="500" w:lineRule="exact"/>
        <w:rPr>
          <w:rFonts w:hint="eastAsia" w:ascii="仿宋" w:hAnsi="仿宋" w:eastAsia="仿宋" w:cs="仿宋"/>
          <w:b/>
          <w:color w:val="auto"/>
          <w:szCs w:val="22"/>
          <w:highlight w:val="none"/>
        </w:rPr>
      </w:pPr>
      <w:r>
        <w:rPr>
          <w:rFonts w:hint="eastAsia" w:ascii="仿宋" w:hAnsi="仿宋" w:eastAsia="仿宋" w:cs="仿宋"/>
          <w:color w:val="auto"/>
          <w:sz w:val="24"/>
          <w:szCs w:val="24"/>
          <w:highlight w:val="none"/>
          <w:lang w:val="en-US" w:eastAsia="zh-CN"/>
        </w:rPr>
        <w:t xml:space="preserve">电话：</w:t>
      </w:r>
      <w:r>
        <w:rPr>
          <w:rFonts w:hint="eastAsia" w:ascii="仿宋" w:hAnsi="仿宋" w:eastAsia="仿宋" w:cs="仿宋"/>
          <w:color w:val="auto"/>
          <w:sz w:val="24"/>
          <w:szCs w:val="24"/>
          <w:highlight w:val="none"/>
        </w:rPr>
        <w:t xml:space="preserve">0523-88212850</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p>
    <w:p>
      <w:pPr>
        <w:ind w:firstLine="527"/>
        <w:jc w:val="right"/>
        <w:spacing w:line="360" w:lineRule="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202</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年</w:t>
      </w:r>
      <w:r>
        <w:rPr>
          <w:rFonts w:hint="eastAsia" w:ascii="仿宋" w:hAnsi="仿宋" w:eastAsia="仿宋" w:cs="仿宋"/>
          <w:bCs/>
          <w:color w:val="auto"/>
          <w:sz w:val="24"/>
          <w:szCs w:val="24"/>
          <w:highlight w:val="none"/>
          <w:lang w:val="en-US" w:eastAsia="zh-CN"/>
        </w:rPr>
        <w:t xml:space="preserve">03</w:t>
      </w:r>
      <w:r>
        <w:rPr>
          <w:rFonts w:hint="eastAsia" w:ascii="仿宋" w:hAnsi="仿宋" w:eastAsia="仿宋" w:cs="仿宋"/>
          <w:bCs/>
          <w:color w:val="auto"/>
          <w:sz w:val="24"/>
          <w:szCs w:val="24"/>
          <w:highlight w:val="none"/>
        </w:rPr>
        <w:t xml:space="preserve">月</w:t>
      </w:r>
      <w:r>
        <w:rPr>
          <w:rFonts w:hint="eastAsia" w:ascii="仿宋" w:hAnsi="仿宋" w:eastAsia="仿宋" w:cs="仿宋"/>
          <w:bCs/>
          <w:color w:val="auto"/>
          <w:sz w:val="24"/>
          <w:szCs w:val="24"/>
          <w:highlight w:val="none"/>
          <w:lang w:val="en-US" w:eastAsia="zh-CN"/>
        </w:rPr>
        <w:t xml:space="preserve">19</w:t>
      </w:r>
      <w:r>
        <w:rPr>
          <w:rFonts w:hint="eastAsia" w:ascii="仿宋" w:hAnsi="仿宋" w:eastAsia="仿宋" w:cs="仿宋"/>
          <w:bCs/>
          <w:color w:val="auto"/>
          <w:sz w:val="24"/>
          <w:szCs w:val="24"/>
          <w:highlight w:val="none"/>
        </w:rPr>
        <w:t xml:space="preserve">日</w:t>
      </w:r>
      <w:r/>
    </w:p>
    <w:p>
      <w:pPr>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br w:type="page" w:clear="all"/>
      </w:r>
      <w:r/>
    </w:p>
    <w:p>
      <w:pPr>
        <w:ind w:firstLine="530"/>
        <w:jc w:val="center"/>
        <w:spacing w:line="500" w:lineRule="exact"/>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第二章 投标人须知</w:t>
      </w:r>
      <w:r/>
    </w:p>
    <w:p>
      <w:pPr>
        <w:jc w:val="center"/>
        <w:spacing w:line="50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    投标人须知前附表</w:t>
      </w:r>
      <w:r/>
    </w:p>
    <w:tbl>
      <w:tblPr>
        <w:tblStyle w:val="816"/>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5"/>
        <w:gridCol w:w="1647"/>
        <w:gridCol w:w="6890"/>
      </w:tblGrid>
      <w:tr>
        <w:trPr>
          <w:jc w:val="center"/>
          <w:trHeight w:val="558"/>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序号</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w:t>
            </w:r>
            <w:r/>
          </w:p>
        </w:tc>
        <w:tc>
          <w:tcPr>
            <w:tcW w:w="371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内容</w:t>
            </w:r>
            <w:r/>
          </w:p>
        </w:tc>
      </w:tr>
      <w:tr>
        <w:trPr>
          <w:jc w:val="center"/>
          <w:trHeight w:val="557"/>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p>
        </w:tc>
        <w:tc>
          <w:tcPr>
            <w:tcW w:w="3710" w:type="pct"/>
            <w:vAlign w:val="center"/>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政府购买居家养老上门服务采购项目</w:t>
            </w:r>
            <w:r/>
          </w:p>
        </w:tc>
      </w:tr>
      <w:tr>
        <w:trPr>
          <w:jc w:val="center"/>
          <w:trHeight w:val="543"/>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招标内容</w:t>
            </w:r>
            <w:r/>
          </w:p>
        </w:tc>
        <w:tc>
          <w:tcPr>
            <w:tcW w:w="3710" w:type="pct"/>
            <w:vAlign w:val="center"/>
            <w:textDirection w:val="lrTb"/>
            <w:noWrap w:val="false"/>
          </w:tcPr>
          <w:p>
            <w:pPr>
              <w:rPr>
                <w:rFonts w:hint="eastAsia" w:ascii="仿宋" w:hAnsi="仿宋" w:eastAsia="仿宋" w:cs="仿宋"/>
                <w:color w:val="auto"/>
                <w:szCs w:val="21"/>
                <w:highlight w:val="none"/>
                <w:lang w:eastAsia="zh-CN"/>
              </w:rPr>
            </w:pPr>
            <w:r>
              <w:rPr>
                <w:rFonts w:hint="eastAsia" w:ascii="仿宋" w:hAnsi="仿宋" w:eastAsia="仿宋" w:cs="仿宋"/>
                <w:color w:val="auto"/>
                <w:sz w:val="24"/>
                <w:szCs w:val="24"/>
                <w:highlight w:val="none"/>
                <w:lang w:eastAsia="zh-CN"/>
              </w:rPr>
              <w:t xml:space="preserve">政府购买居家养老上门服务采购项目</w:t>
            </w:r>
            <w:r/>
          </w:p>
        </w:tc>
      </w:tr>
      <w:tr>
        <w:trPr>
          <w:jc w:val="center"/>
          <w:trHeight w:val="744"/>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服务期及服务地点</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服务期：</w:t>
            </w:r>
            <w:r>
              <w:rPr>
                <w:rFonts w:hint="eastAsia" w:ascii="仿宋" w:hAnsi="仿宋" w:eastAsia="仿宋" w:cs="仿宋"/>
                <w:color w:val="auto"/>
                <w:highlight w:val="none"/>
              </w:rPr>
              <w:t xml:space="preserve">1年，以合同签订时间为准。</w:t>
            </w:r>
            <w:r>
              <w:rPr>
                <w:rFonts w:hint="eastAsia" w:ascii="仿宋" w:hAnsi="仿宋" w:eastAsia="仿宋" w:cs="仿宋"/>
                <w:color w:val="auto"/>
                <w:sz w:val="24"/>
                <w:szCs w:val="24"/>
                <w:highlight w:val="none"/>
              </w:rPr>
              <w:t xml:space="preserve"> </w:t>
            </w:r>
            <w:r/>
          </w:p>
          <w:p>
            <w:pP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服务地点：</w:t>
            </w:r>
            <w:r>
              <w:rPr>
                <w:rFonts w:hint="eastAsia" w:ascii="仿宋" w:hAnsi="仿宋" w:eastAsia="仿宋" w:cs="仿宋"/>
                <w:color w:val="auto"/>
                <w:sz w:val="24"/>
                <w:szCs w:val="24"/>
                <w:highlight w:val="none"/>
                <w:lang w:val="en-US" w:eastAsia="zh-CN"/>
              </w:rPr>
              <w:t xml:space="preserve">以具体承接包的服务地区为准</w:t>
            </w:r>
            <w:r/>
          </w:p>
        </w:tc>
      </w:tr>
      <w:tr>
        <w:trPr>
          <w:jc w:val="center"/>
          <w:trHeight w:val="732"/>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最高投标限价</w:t>
            </w:r>
            <w:r/>
          </w:p>
        </w:tc>
        <w:tc>
          <w:tcPr>
            <w:tcW w:w="6318" w:type="dxa"/>
            <w:vAlign w:val="center"/>
            <w:textDirection w:val="lrTb"/>
            <w:noWrap w:val="false"/>
          </w:tcPr>
          <w:p>
            <w:pPr>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预算金额：</w:t>
            </w:r>
            <w:r>
              <w:rPr>
                <w:rFonts w:hint="eastAsia" w:ascii="仿宋" w:hAnsi="仿宋" w:eastAsia="仿宋" w:cs="仿宋"/>
                <w:color w:val="auto"/>
                <w:sz w:val="24"/>
                <w:szCs w:val="24"/>
                <w:highlight w:val="none"/>
              </w:rPr>
              <w:t xml:space="preserve">一分包：</w:t>
            </w: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rPr>
              <w:t xml:space="preserve">0万元；二分包：</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00万元；三分包：</w:t>
            </w: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0万元</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最高限价：</w:t>
            </w:r>
            <w:r>
              <w:rPr>
                <w:rFonts w:hint="eastAsia" w:ascii="仿宋" w:hAnsi="仿宋" w:eastAsia="仿宋" w:cs="仿宋"/>
                <w:color w:val="auto"/>
                <w:sz w:val="24"/>
                <w:szCs w:val="24"/>
                <w:highlight w:val="none"/>
              </w:rPr>
              <w:t xml:space="preserve">一分包：</w:t>
            </w: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rPr>
              <w:t xml:space="preserve">0万元；二分包：</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00万元；三分包：</w:t>
            </w: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0万元</w:t>
            </w:r>
            <w:r/>
          </w:p>
        </w:tc>
      </w:tr>
      <w:tr>
        <w:trPr>
          <w:jc w:val="center"/>
          <w:trHeight w:val="672"/>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合格投标人资格要求</w:t>
            </w:r>
            <w:r/>
          </w:p>
        </w:tc>
        <w:tc>
          <w:tcPr>
            <w:tcW w:w="3710" w:type="pct"/>
            <w:vAlign w:val="center"/>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详见招标公告</w:t>
            </w:r>
            <w:r/>
          </w:p>
        </w:tc>
      </w:tr>
      <w:tr>
        <w:trPr>
          <w:jc w:val="center"/>
          <w:trHeight w:val="834"/>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联合体投标</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ascii="Wingdings 2" w:hAnsi="Wingdings 2" w:eastAsia="Wingdings 2" w:cs="Wingdings 2"/>
                <w:color w:val="auto"/>
                <w:highlight w:val="none"/>
              </w:rPr>
              <w:t xml:space="preserve">£</w:t>
            </w:r>
            <w:r>
              <w:rPr>
                <w:rFonts w:hint="eastAsia" w:ascii="仿宋" w:hAnsi="仿宋" w:eastAsia="仿宋" w:cs="仿宋"/>
                <w:color w:val="auto"/>
                <w:sz w:val="24"/>
                <w:szCs w:val="24"/>
                <w:highlight w:val="none"/>
              </w:rPr>
              <w:t xml:space="preserve">不接受，招标文件中有关联合体规定均不适用。</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接受 </w:t>
            </w:r>
            <w:r/>
          </w:p>
        </w:tc>
      </w:tr>
      <w:tr>
        <w:trPr>
          <w:jc w:val="center"/>
          <w:trHeight w:val="1385"/>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现场勘察</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ascii="Wingdings 2" w:hAnsi="Wingdings 2" w:eastAsia="Wingdings 2" w:cs="Wingdings 2"/>
                <w:color w:val="auto"/>
                <w:highlight w:val="none"/>
              </w:rPr>
              <w:t xml:space="preserve">R</w:t>
            </w:r>
            <w:r>
              <w:rPr>
                <w:rFonts w:hint="eastAsia" w:ascii="仿宋" w:hAnsi="仿宋" w:eastAsia="仿宋" w:cs="仿宋"/>
                <w:color w:val="auto"/>
                <w:sz w:val="24"/>
                <w:szCs w:val="24"/>
                <w:highlight w:val="none"/>
              </w:rPr>
              <w:t xml:space="preserve">不组织，自行勘察;如投标人需自行勘察,费用自理。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□组织，勘察时间： 年月日时</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集合地点：</w:t>
            </w:r>
            <w:r/>
          </w:p>
          <w:p>
            <w:pPr>
              <w:ind w:firstLine="9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联系人：联系电话：</w:t>
            </w:r>
            <w:r/>
          </w:p>
        </w:tc>
      </w:tr>
      <w:tr>
        <w:trPr>
          <w:jc w:val="center"/>
          <w:trHeight w:val="1067"/>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投标答疑会</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ascii="Wingdings 2" w:hAnsi="Wingdings 2" w:eastAsia="Wingdings 2" w:cs="Wingdings 2"/>
                <w:color w:val="auto"/>
                <w:highlight w:val="none"/>
              </w:rPr>
              <w:t xml:space="preserve">R</w:t>
            </w:r>
            <w:r>
              <w:rPr>
                <w:rFonts w:hint="eastAsia" w:ascii="仿宋" w:hAnsi="仿宋" w:eastAsia="仿宋" w:cs="仿宋"/>
                <w:color w:val="auto"/>
                <w:sz w:val="24"/>
                <w:szCs w:val="24"/>
                <w:highlight w:val="none"/>
              </w:rPr>
              <w:t xml:space="preserve">不召开</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口召开，召开时间：年月日时</w:t>
            </w:r>
            <w:r/>
          </w:p>
          <w:p>
            <w:pPr>
              <w:ind w:firstLine="9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召开地点：</w:t>
            </w:r>
            <w:r/>
          </w:p>
        </w:tc>
      </w:tr>
      <w:tr>
        <w:trPr>
          <w:jc w:val="center"/>
          <w:trHeight w:val="420"/>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投标货币</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人民币</w:t>
            </w:r>
            <w:r/>
          </w:p>
        </w:tc>
      </w:tr>
      <w:tr>
        <w:trPr>
          <w:jc w:val="center"/>
          <w:trHeight w:val="768"/>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w:t>
            </w:r>
            <w:r/>
          </w:p>
        </w:tc>
        <w:tc>
          <w:tcPr>
            <w:tcW w:w="1510"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合同方式</w:t>
            </w:r>
            <w:r/>
          </w:p>
        </w:tc>
        <w:tc>
          <w:tcPr>
            <w:tcW w:w="6318" w:type="dxa"/>
            <w:vAlign w:val="center"/>
            <w:textDirection w:val="lrTb"/>
            <w:noWrap w:val="false"/>
          </w:tcPr>
          <w:p>
            <w:pPr>
              <w:jc w:val="left"/>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☑固定单价合同</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□固定总价合同  □其他：</w:t>
            </w:r>
            <w:r/>
          </w:p>
        </w:tc>
      </w:tr>
      <w:tr>
        <w:trPr>
          <w:jc w:val="center"/>
          <w:trHeight w:val="604"/>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投标保证金</w:t>
            </w:r>
            <w:r/>
          </w:p>
        </w:tc>
        <w:tc>
          <w:tcPr>
            <w:tcW w:w="3710"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依据苏财购〔2020〕52号文件精神，本项目免收投标保证金。</w:t>
            </w:r>
            <w:r/>
          </w:p>
        </w:tc>
      </w:tr>
      <w:tr>
        <w:trPr>
          <w:jc w:val="center"/>
          <w:trHeight w:val="429"/>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投标文件有效期</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60 </w:t>
            </w:r>
            <w:r>
              <w:rPr>
                <w:rFonts w:hint="eastAsia" w:ascii="仿宋" w:hAnsi="仿宋" w:eastAsia="仿宋" w:cs="仿宋"/>
                <w:color w:val="auto"/>
                <w:sz w:val="24"/>
                <w:szCs w:val="24"/>
                <w:highlight w:val="none"/>
              </w:rPr>
              <w:t xml:space="preserve">日历天（从投标截止之日算起）</w:t>
            </w:r>
            <w:r/>
          </w:p>
        </w:tc>
      </w:tr>
      <w:tr>
        <w:trPr>
          <w:cantSplit/>
          <w:jc w:val="center"/>
          <w:trHeight w:val="406"/>
        </w:trPr>
        <w:tc>
          <w:tcPr>
            <w:tcW w:w="401" w:type="pct"/>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投标截止时间</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u w:val="single"/>
              </w:rPr>
              <w:t xml:space="preserve"> 202</w:t>
            </w:r>
            <w:r>
              <w:rPr>
                <w:rFonts w:hint="eastAsia" w:ascii="仿宋" w:hAnsi="仿宋" w:eastAsia="仿宋" w:cs="仿宋"/>
                <w:color w:val="auto"/>
                <w:sz w:val="24"/>
                <w:szCs w:val="24"/>
                <w:highlight w:val="none"/>
                <w:u w:val="single"/>
                <w:lang w:val="en-US" w:eastAsia="zh-CN"/>
              </w:rPr>
              <w:t xml:space="preserve">6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04</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13</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u w:val="single"/>
                <w:lang w:val="en-US" w:eastAsia="zh-CN"/>
              </w:rPr>
              <w:t xml:space="preserve">09</w:t>
            </w:r>
            <w:r>
              <w:rPr>
                <w:rFonts w:hint="eastAsia" w:ascii="仿宋" w:hAnsi="仿宋" w:eastAsia="仿宋" w:cs="仿宋"/>
                <w:color w:val="auto"/>
                <w:sz w:val="24"/>
                <w:szCs w:val="24"/>
                <w:highlight w:val="none"/>
              </w:rPr>
              <w:t xml:space="preserve">时</w:t>
            </w:r>
            <w:r>
              <w:rPr>
                <w:rFonts w:hint="eastAsia" w:ascii="仿宋" w:hAnsi="仿宋" w:eastAsia="仿宋" w:cs="仿宋"/>
                <w:color w:val="auto"/>
                <w:sz w:val="24"/>
                <w:szCs w:val="24"/>
                <w:highlight w:val="none"/>
                <w:u w:val="single"/>
                <w:lang w:val="en-US" w:eastAsia="zh-CN"/>
              </w:rPr>
              <w:t xml:space="preserve">00</w:t>
            </w:r>
            <w:r>
              <w:rPr>
                <w:rFonts w:hint="eastAsia" w:ascii="仿宋" w:hAnsi="仿宋" w:eastAsia="仿宋" w:cs="仿宋"/>
                <w:color w:val="auto"/>
                <w:sz w:val="24"/>
                <w:szCs w:val="24"/>
                <w:highlight w:val="none"/>
              </w:rPr>
              <w:t xml:space="preserve">分</w:t>
            </w:r>
            <w:r/>
          </w:p>
        </w:tc>
      </w:tr>
      <w:tr>
        <w:trPr>
          <w:cantSplit/>
          <w:jc w:val="center"/>
          <w:trHeight w:val="535"/>
        </w:trPr>
        <w:tc>
          <w:tcPr>
            <w:tcW w:w="401" w:type="pct"/>
            <w:vAlign w:val="center"/>
            <w:vMerge w:val="continue"/>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887"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投标地点</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地点：江苏政府采购“苏采云”系统不见面开标大厅 </w:t>
            </w:r>
            <w:r/>
          </w:p>
        </w:tc>
      </w:tr>
      <w:tr>
        <w:trPr>
          <w:jc w:val="center"/>
          <w:trHeight w:val="752"/>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开标时间和地点</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rFonts w:hint="eastAsia" w:ascii="仿宋" w:hAnsi="仿宋" w:eastAsia="仿宋" w:cs="仿宋"/>
                <w:color w:val="auto"/>
                <w:sz w:val="24"/>
                <w:szCs w:val="24"/>
                <w:highlight w:val="none"/>
                <w:u w:val="single"/>
              </w:rPr>
              <w:t xml:space="preserve"> 202</w:t>
            </w:r>
            <w:r>
              <w:rPr>
                <w:rFonts w:hint="eastAsia" w:ascii="仿宋" w:hAnsi="仿宋" w:eastAsia="仿宋" w:cs="仿宋"/>
                <w:color w:val="auto"/>
                <w:sz w:val="24"/>
                <w:szCs w:val="24"/>
                <w:highlight w:val="none"/>
                <w:u w:val="single"/>
                <w:lang w:val="en-US" w:eastAsia="zh-CN"/>
              </w:rPr>
              <w:t xml:space="preserve">6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lang w:val="en-US" w:eastAsia="zh-CN"/>
              </w:rPr>
              <w:t xml:space="preserve">04</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lang w:val="en-US" w:eastAsia="zh-CN"/>
              </w:rPr>
              <w:t xml:space="preserve">13</w:t>
            </w:r>
            <w:r>
              <w:rPr>
                <w:rFonts w:hint="eastAsia" w:ascii="仿宋" w:hAnsi="仿宋" w:eastAsia="仿宋" w:cs="仿宋"/>
                <w:color w:val="auto"/>
                <w:sz w:val="24"/>
                <w:szCs w:val="24"/>
                <w:highlight w:val="none"/>
              </w:rPr>
              <w:t xml:space="preserve">日</w:t>
            </w:r>
            <w:r>
              <w:rPr>
                <w:rFonts w:hint="eastAsia" w:ascii="仿宋" w:hAnsi="仿宋" w:eastAsia="仿宋" w:cs="仿宋"/>
                <w:color w:val="auto"/>
                <w:sz w:val="24"/>
                <w:szCs w:val="24"/>
                <w:highlight w:val="none"/>
                <w:u w:val="single"/>
                <w:lang w:val="en-US" w:eastAsia="zh-CN"/>
              </w:rPr>
              <w:t xml:space="preserve">09</w:t>
            </w:r>
            <w:r>
              <w:rPr>
                <w:rFonts w:hint="eastAsia" w:ascii="仿宋" w:hAnsi="仿宋" w:eastAsia="仿宋" w:cs="仿宋"/>
                <w:color w:val="auto"/>
                <w:sz w:val="24"/>
                <w:szCs w:val="24"/>
                <w:highlight w:val="none"/>
              </w:rPr>
              <w:t xml:space="preserve">时</w:t>
            </w:r>
            <w:r>
              <w:rPr>
                <w:rFonts w:hint="eastAsia" w:ascii="仿宋" w:hAnsi="仿宋" w:eastAsia="仿宋" w:cs="仿宋"/>
                <w:color w:val="auto"/>
                <w:sz w:val="24"/>
                <w:szCs w:val="24"/>
                <w:highlight w:val="none"/>
                <w:u w:val="single"/>
                <w:lang w:val="en-US" w:eastAsia="zh-CN"/>
              </w:rPr>
              <w:t xml:space="preserve">00</w:t>
            </w:r>
            <w:r>
              <w:rPr>
                <w:rFonts w:hint="eastAsia" w:ascii="仿宋" w:hAnsi="仿宋" w:eastAsia="仿宋" w:cs="仿宋"/>
                <w:color w:val="auto"/>
                <w:sz w:val="24"/>
                <w:szCs w:val="24"/>
                <w:highlight w:val="none"/>
              </w:rPr>
              <w:t xml:space="preserve">分</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地点：江苏政府采购“苏采云”系统不见面开标大厅 </w:t>
            </w:r>
            <w:r/>
          </w:p>
        </w:tc>
      </w:tr>
      <w:tr>
        <w:trPr>
          <w:jc w:val="center"/>
          <w:trHeight w:val="539"/>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评标办法</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ascii="Wingdings 2" w:hAnsi="Wingdings 2" w:eastAsia="Wingdings 2" w:cs="Wingdings 2"/>
                <w:color w:val="auto"/>
                <w:sz w:val="24"/>
                <w:szCs w:val="24"/>
                <w:highlight w:val="none"/>
              </w:rPr>
              <w:t xml:space="preserve">R</w:t>
            </w:r>
            <w:r>
              <w:rPr>
                <w:rFonts w:hint="eastAsia" w:ascii="仿宋" w:hAnsi="仿宋" w:eastAsia="仿宋" w:cs="仿宋"/>
                <w:color w:val="auto"/>
                <w:sz w:val="24"/>
                <w:szCs w:val="24"/>
                <w:highlight w:val="none"/>
              </w:rPr>
              <w:t xml:space="preserve">综合评分法</w:t>
            </w:r>
            <w:r>
              <w:rPr>
                <w:rFonts w:ascii="Wingdings 2" w:hAnsi="Wingdings 2" w:eastAsia="Wingdings 2" w:cs="Wingdings 2"/>
                <w:color w:val="auto"/>
                <w:sz w:val="24"/>
                <w:szCs w:val="24"/>
                <w:highlight w:val="none"/>
              </w:rPr>
              <w:t xml:space="preserve">£</w:t>
            </w:r>
            <w:r>
              <w:rPr>
                <w:rFonts w:hint="eastAsia" w:ascii="仿宋" w:hAnsi="仿宋" w:eastAsia="仿宋" w:cs="仿宋"/>
                <w:color w:val="auto"/>
                <w:sz w:val="24"/>
                <w:szCs w:val="24"/>
                <w:highlight w:val="none"/>
              </w:rPr>
              <w:t xml:space="preserve">最低评标价法  </w:t>
            </w:r>
            <w:r/>
          </w:p>
        </w:tc>
      </w:tr>
      <w:tr>
        <w:trPr>
          <w:jc w:val="center"/>
          <w:trHeight w:val="539"/>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定标办法</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采购人根据评标委员会推荐的中标候选供应商顺序确定中标人。</w:t>
            </w:r>
            <w:r/>
          </w:p>
        </w:tc>
      </w:tr>
      <w:tr>
        <w:trPr>
          <w:jc w:val="center"/>
          <w:trHeight w:val="2065"/>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履约保证金</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□不提交，招标文件中有关履约保证金的规定均不适用</w:t>
            </w:r>
            <w:r/>
          </w:p>
          <w:p>
            <w:pPr>
              <w:rPr>
                <w:rFonts w:hint="eastAsia" w:ascii="仿宋" w:hAnsi="仿宋" w:eastAsia="仿宋" w:cs="仿宋"/>
                <w:color w:val="auto"/>
                <w:sz w:val="24"/>
                <w:szCs w:val="24"/>
                <w:highlight w:val="none"/>
              </w:rPr>
            </w:pPr>
            <w:r>
              <w:rPr>
                <w:rFonts w:ascii="Wingdings 2" w:hAnsi="Wingdings 2" w:eastAsia="Wingdings 2" w:cs="Wingdings 2"/>
                <w:color w:val="auto"/>
                <w:highlight w:val="none"/>
              </w:rPr>
              <w:t xml:space="preserve">R</w:t>
            </w:r>
            <w:r>
              <w:rPr>
                <w:rFonts w:hint="eastAsia" w:ascii="仿宋" w:hAnsi="仿宋" w:eastAsia="仿宋" w:cs="仿宋"/>
                <w:color w:val="auto"/>
                <w:sz w:val="24"/>
                <w:szCs w:val="24"/>
                <w:highlight w:val="none"/>
              </w:rPr>
              <w:t xml:space="preserve">提交</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金额：中标价的5% </w:t>
            </w:r>
            <w:r/>
          </w:p>
          <w:p>
            <w:pPr>
              <w:pStyle w:val="839"/>
              <w:ind w:firstLine="0"/>
              <w:rPr>
                <w:rFonts w:hint="eastAsia" w:ascii="仿宋" w:hAnsi="仿宋" w:eastAsia="仿宋" w:cs="仿宋"/>
                <w:color w:val="auto"/>
                <w:highlight w:val="none"/>
              </w:rPr>
            </w:pPr>
            <w:r>
              <w:rPr>
                <w:rFonts w:hint="eastAsia" w:ascii="仿宋" w:hAnsi="仿宋" w:eastAsia="仿宋" w:cs="仿宋"/>
                <w:color w:val="auto"/>
                <w:szCs w:val="24"/>
                <w:highlight w:val="none"/>
              </w:rPr>
              <w:t xml:space="preserve">形式：保证保险、保函、电汇、转账、汇票、支票、本票等非现金形式</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提交时间：收到中标通知书后签订合同前。</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退还时间：服务期满且经验收合格后无息退还。</w:t>
            </w:r>
            <w:r/>
          </w:p>
        </w:tc>
      </w:tr>
      <w:tr>
        <w:trPr>
          <w:jc w:val="center"/>
          <w:trHeight w:val="792"/>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签订合同</w:t>
            </w:r>
            <w:r/>
          </w:p>
        </w:tc>
        <w:tc>
          <w:tcPr>
            <w:tcW w:w="3710" w:type="pct"/>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中标通知书发出之日起</w:t>
            </w:r>
            <w:r>
              <w:rPr>
                <w:rFonts w:hint="eastAsia" w:ascii="仿宋" w:hAnsi="仿宋" w:eastAsia="仿宋" w:cs="仿宋"/>
                <w:color w:val="auto"/>
                <w:sz w:val="24"/>
                <w:szCs w:val="24"/>
                <w:highlight w:val="none"/>
                <w:u w:val="single"/>
              </w:rPr>
              <w:t xml:space="preserve"> 30 </w:t>
            </w:r>
            <w:r>
              <w:rPr>
                <w:rFonts w:hint="eastAsia" w:ascii="仿宋" w:hAnsi="仿宋" w:eastAsia="仿宋" w:cs="仿宋"/>
                <w:color w:val="auto"/>
                <w:sz w:val="24"/>
                <w:szCs w:val="24"/>
                <w:highlight w:val="none"/>
              </w:rPr>
              <w:t xml:space="preserve">日内</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签订合同地点：</w:t>
            </w:r>
            <w:r>
              <w:rPr>
                <w:rFonts w:hint="eastAsia" w:ascii="仿宋" w:hAnsi="仿宋" w:eastAsia="仿宋" w:cs="仿宋"/>
                <w:color w:val="auto"/>
                <w:sz w:val="24"/>
                <w:szCs w:val="24"/>
                <w:highlight w:val="none"/>
                <w:lang w:val="en-US" w:eastAsia="zh-CN"/>
              </w:rPr>
              <w:t xml:space="preserve">泰州市姜堰区民政局</w:t>
            </w:r>
            <w:r>
              <w:rPr>
                <w:rFonts w:hint="eastAsia" w:ascii="仿宋" w:hAnsi="仿宋" w:eastAsia="仿宋" w:cs="仿宋"/>
                <w:color w:val="auto"/>
                <w:sz w:val="24"/>
                <w:szCs w:val="24"/>
                <w:highlight w:val="none"/>
              </w:rPr>
              <w:t xml:space="preserve"> </w:t>
            </w:r>
            <w:r/>
          </w:p>
        </w:tc>
      </w:tr>
      <w:tr>
        <w:trPr>
          <w:jc w:val="center"/>
          <w:trHeight w:val="1079"/>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付款方式</w:t>
            </w:r>
            <w:r/>
          </w:p>
        </w:tc>
        <w:tc>
          <w:tcPr>
            <w:tcW w:w="3710" w:type="pct"/>
            <w:vAlign w:val="center"/>
            <w:textDirection w:val="lrTb"/>
            <w:noWrap w:val="false"/>
          </w:tcPr>
          <w:p>
            <w:pPr>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以</w:t>
            </w:r>
            <w:r>
              <w:rPr>
                <w:rFonts w:hint="eastAsia" w:ascii="仿宋" w:hAnsi="仿宋" w:eastAsia="仿宋" w:cs="仿宋"/>
                <w:color w:val="auto"/>
                <w:sz w:val="24"/>
                <w:szCs w:val="24"/>
                <w:highlight w:val="none"/>
                <w:lang w:eastAsia="zh-CN"/>
              </w:rPr>
              <w:t xml:space="preserve">第三方</w:t>
            </w:r>
            <w:r>
              <w:rPr>
                <w:rFonts w:hint="eastAsia" w:ascii="仿宋" w:hAnsi="仿宋" w:eastAsia="仿宋" w:cs="仿宋"/>
                <w:color w:val="auto"/>
                <w:sz w:val="24"/>
                <w:szCs w:val="24"/>
                <w:highlight w:val="none"/>
              </w:rPr>
              <w:t xml:space="preserve">监管</w:t>
            </w:r>
            <w:r>
              <w:rPr>
                <w:rFonts w:hint="eastAsia" w:ascii="仿宋" w:hAnsi="仿宋" w:eastAsia="仿宋" w:cs="仿宋"/>
                <w:color w:val="auto"/>
                <w:sz w:val="24"/>
                <w:szCs w:val="24"/>
                <w:highlight w:val="none"/>
                <w:lang w:eastAsia="zh-CN"/>
              </w:rPr>
              <w:t xml:space="preserve">公司出具</w:t>
            </w:r>
            <w:r>
              <w:rPr>
                <w:rFonts w:hint="eastAsia" w:ascii="仿宋" w:hAnsi="仿宋" w:eastAsia="仿宋" w:cs="仿宋"/>
                <w:color w:val="auto"/>
                <w:sz w:val="24"/>
                <w:szCs w:val="24"/>
                <w:highlight w:val="none"/>
              </w:rPr>
              <w:t xml:space="preserve">的居家养老上门服务结算表为</w:t>
            </w:r>
            <w:r>
              <w:rPr>
                <w:rFonts w:hint="eastAsia" w:ascii="仿宋" w:hAnsi="仿宋" w:eastAsia="仿宋" w:cs="仿宋"/>
                <w:color w:val="auto"/>
                <w:sz w:val="24"/>
                <w:szCs w:val="24"/>
                <w:highlight w:val="none"/>
                <w:lang w:eastAsia="zh-CN"/>
              </w:rPr>
              <w:t xml:space="preserve">依据</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按照综合考核情况进行测算，</w:t>
            </w:r>
            <w:r>
              <w:rPr>
                <w:rFonts w:hint="eastAsia" w:ascii="仿宋" w:hAnsi="仿宋" w:eastAsia="仿宋" w:cs="仿宋"/>
                <w:color w:val="auto"/>
                <w:sz w:val="24"/>
                <w:szCs w:val="24"/>
                <w:highlight w:val="none"/>
                <w:lang w:val="en-US" w:eastAsia="zh-CN"/>
              </w:rPr>
              <w:t xml:space="preserve">按月度结算</w:t>
            </w:r>
            <w:r>
              <w:rPr>
                <w:rFonts w:hint="eastAsia" w:ascii="仿宋" w:hAnsi="仿宋" w:eastAsia="仿宋" w:cs="仿宋"/>
                <w:color w:val="auto"/>
                <w:sz w:val="24"/>
                <w:szCs w:val="24"/>
                <w:highlight w:val="none"/>
              </w:rPr>
              <w:t xml:space="preserve">相应</w:t>
            </w:r>
            <w:r>
              <w:rPr>
                <w:rFonts w:hint="eastAsia" w:ascii="仿宋" w:hAnsi="仿宋" w:eastAsia="仿宋" w:cs="仿宋"/>
                <w:color w:val="auto"/>
                <w:sz w:val="24"/>
                <w:szCs w:val="24"/>
                <w:highlight w:val="none"/>
                <w:lang w:eastAsia="zh-CN"/>
              </w:rPr>
              <w:t xml:space="preserve">上门</w:t>
            </w:r>
            <w:r>
              <w:rPr>
                <w:rFonts w:hint="eastAsia" w:ascii="仿宋" w:hAnsi="仿宋" w:eastAsia="仿宋" w:cs="仿宋"/>
                <w:color w:val="auto"/>
                <w:sz w:val="24"/>
                <w:szCs w:val="24"/>
                <w:highlight w:val="none"/>
              </w:rPr>
              <w:t xml:space="preserve">服务费用</w:t>
            </w:r>
            <w:r>
              <w:rPr>
                <w:rFonts w:hint="eastAsia" w:ascii="仿宋" w:hAnsi="仿宋" w:eastAsia="仿宋" w:cs="仿宋"/>
                <w:color w:val="auto"/>
                <w:sz w:val="24"/>
                <w:szCs w:val="24"/>
                <w:highlight w:val="none"/>
                <w:lang w:val="en-US" w:eastAsia="zh-CN"/>
              </w:rPr>
              <w:t xml:space="preserve">。</w:t>
            </w:r>
            <w:r/>
          </w:p>
        </w:tc>
      </w:tr>
      <w:tr>
        <w:trPr>
          <w:jc w:val="center"/>
          <w:trHeight w:val="1355"/>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特别说明</w:t>
            </w:r>
            <w:r/>
          </w:p>
        </w:tc>
        <w:tc>
          <w:tcPr>
            <w:tcW w:w="3710" w:type="pct"/>
            <w:vAlign w:val="center"/>
            <w:textDirection w:val="lrTb"/>
            <w:noWrap w:val="false"/>
          </w:tcPr>
          <w:p>
            <w:pPr>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1、本项目采购限标价为：</w:t>
            </w:r>
            <w:r>
              <w:rPr>
                <w:rFonts w:hint="eastAsia" w:ascii="仿宋" w:hAnsi="仿宋" w:eastAsia="仿宋" w:cs="仿宋"/>
                <w:color w:val="auto"/>
                <w:sz w:val="24"/>
                <w:szCs w:val="24"/>
                <w:highlight w:val="none"/>
              </w:rPr>
              <w:t xml:space="preserve">一分包：</w:t>
            </w:r>
            <w:r>
              <w:rPr>
                <w:rFonts w:hint="eastAsia" w:ascii="仿宋" w:hAnsi="仿宋" w:eastAsia="仿宋" w:cs="仿宋"/>
                <w:color w:val="auto"/>
                <w:sz w:val="24"/>
                <w:szCs w:val="24"/>
                <w:highlight w:val="none"/>
                <w:lang w:val="en-US" w:eastAsia="zh-CN"/>
              </w:rPr>
              <w:t xml:space="preserve">72</w:t>
            </w:r>
            <w:r>
              <w:rPr>
                <w:rFonts w:hint="eastAsia" w:ascii="仿宋" w:hAnsi="仿宋" w:eastAsia="仿宋" w:cs="仿宋"/>
                <w:color w:val="auto"/>
                <w:sz w:val="24"/>
                <w:szCs w:val="24"/>
                <w:highlight w:val="none"/>
              </w:rPr>
              <w:t xml:space="preserve">0万元；二分包：</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00万元；三分包：</w:t>
            </w:r>
            <w:r>
              <w:rPr>
                <w:rFonts w:hint="eastAsia" w:ascii="仿宋" w:hAnsi="仿宋" w:eastAsia="仿宋" w:cs="仿宋"/>
                <w:color w:val="auto"/>
                <w:sz w:val="24"/>
                <w:szCs w:val="24"/>
                <w:highlight w:val="none"/>
                <w:lang w:val="en-US" w:eastAsia="zh-CN"/>
              </w:rPr>
              <w:t xml:space="preserve">52</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rPr>
              <w:t xml:space="preserve">分包：</w:t>
            </w:r>
            <w:r>
              <w:rPr>
                <w:rFonts w:hint="eastAsia" w:ascii="仿宋" w:hAnsi="仿宋" w:eastAsia="仿宋" w:cs="仿宋"/>
                <w:color w:val="auto"/>
                <w:sz w:val="24"/>
                <w:szCs w:val="24"/>
                <w:highlight w:val="none"/>
                <w:lang w:val="en-US" w:eastAsia="zh-CN"/>
              </w:rPr>
              <w:t xml:space="preserve">16</w:t>
            </w:r>
            <w:r>
              <w:rPr>
                <w:rFonts w:hint="eastAsia" w:ascii="仿宋" w:hAnsi="仿宋" w:eastAsia="仿宋" w:cs="仿宋"/>
                <w:color w:val="auto"/>
                <w:sz w:val="24"/>
                <w:szCs w:val="24"/>
                <w:highlight w:val="none"/>
              </w:rPr>
              <w:t xml:space="preserve">0万元</w:t>
            </w:r>
            <w:r>
              <w:rPr>
                <w:rFonts w:hint="eastAsia" w:ascii="仿宋" w:hAnsi="仿宋" w:eastAsia="仿宋" w:cs="仿宋"/>
                <w:color w:val="auto"/>
                <w:sz w:val="24"/>
                <w:szCs w:val="24"/>
                <w:highlight w:val="none"/>
                <w:lang w:val="en-US" w:eastAsia="zh-CN"/>
              </w:rPr>
              <w:t xml:space="preserve">。 </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2、项目期限：自合同签订之日起一年。</w:t>
            </w:r>
            <w:r/>
          </w:p>
        </w:tc>
      </w:tr>
      <w:tr>
        <w:trPr>
          <w:jc w:val="center"/>
          <w:trHeight w:val="2398"/>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中标服务费</w:t>
            </w:r>
            <w:r/>
          </w:p>
        </w:tc>
        <w:tc>
          <w:tcPr>
            <w:tcW w:w="3710" w:type="pct"/>
            <w:textDirection w:val="lrTb"/>
            <w:noWrap w:val="false"/>
          </w:tcPr>
          <w:p>
            <w:pPr>
              <w:pStyle w:val="839"/>
              <w:ind w:firstLine="240"/>
              <w:jc w:val="both"/>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本项目招标代理服务费参照“《江苏省政府采购代理服务收费指导意见》的通知（苏政采协【2024】20号）”文件收费标准收取（差额累进），由成交供应商在领取成交通知书</w:t>
            </w:r>
            <w:r>
              <w:rPr>
                <w:rFonts w:hint="eastAsia" w:ascii="仿宋" w:hAnsi="仿宋" w:eastAsia="仿宋" w:cs="仿宋"/>
                <w:color w:val="auto"/>
                <w:szCs w:val="24"/>
                <w:highlight w:val="none"/>
                <w:lang w:val="en-US" w:eastAsia="zh-CN"/>
              </w:rPr>
              <w:t xml:space="preserve">前</w:t>
            </w:r>
            <w:r>
              <w:rPr>
                <w:rFonts w:hint="eastAsia" w:ascii="仿宋" w:hAnsi="仿宋" w:eastAsia="仿宋" w:cs="仿宋"/>
                <w:color w:val="auto"/>
                <w:szCs w:val="24"/>
                <w:highlight w:val="none"/>
              </w:rPr>
              <w:t xml:space="preserve">向本公司缴纳。</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02"/>
              <w:gridCol w:w="2737"/>
            </w:tblGrid>
            <w:tr>
              <w:trPr>
                <w:trHeight w:val="284"/>
              </w:trPr>
              <w:tc>
                <w:tcPr>
                  <w:tcW w:w="3902" w:type="dxa"/>
                  <w:vAlign w:val="center"/>
                  <w:textDirection w:val="lrTb"/>
                  <w:noWrap w:val="false"/>
                </w:tcPr>
                <w:p>
                  <w:pPr>
                    <w:jc w:val="center"/>
                    <w:spacing w:line="300" w:lineRule="exact"/>
                    <w:rPr>
                      <w:rFonts w:hint="eastAsia" w:ascii="仿宋" w:hAnsi="仿宋" w:eastAsia="仿宋" w:cs="仿宋"/>
                      <w:color w:val="auto"/>
                      <w:szCs w:val="24"/>
                      <w:highlight w:val="none"/>
                      <w:vertAlign w:val="baseline"/>
                    </w:rPr>
                  </w:pPr>
                  <w:r>
                    <w:rPr>
                      <w:rFonts w:hint="eastAsia" w:ascii="仿宋" w:hAnsi="仿宋" w:eastAsia="仿宋" w:cs="宋体"/>
                      <w:color w:val="auto"/>
                      <w:sz w:val="24"/>
                      <w:highlight w:val="none"/>
                    </w:rPr>
                    <w:t xml:space="preserve">中标或者成交金额</w:t>
                  </w:r>
                  <w:r/>
                </w:p>
              </w:tc>
              <w:tc>
                <w:tcPr>
                  <w:tcW w:w="2737" w:type="dxa"/>
                  <w:vAlign w:val="center"/>
                  <w:textDirection w:val="lrTb"/>
                  <w:noWrap w:val="false"/>
                </w:tcPr>
                <w:p>
                  <w:pPr>
                    <w:jc w:val="center"/>
                    <w:spacing w:line="300" w:lineRule="exact"/>
                    <w:rPr>
                      <w:rFonts w:hint="eastAsia" w:ascii="仿宋" w:hAnsi="仿宋" w:eastAsia="仿宋" w:cs="仿宋"/>
                      <w:color w:val="auto"/>
                      <w:szCs w:val="24"/>
                      <w:highlight w:val="none"/>
                      <w:vertAlign w:val="baseline"/>
                    </w:rPr>
                  </w:pPr>
                  <w:r>
                    <w:rPr>
                      <w:rFonts w:hint="eastAsia" w:ascii="仿宋" w:hAnsi="仿宋" w:eastAsia="仿宋" w:cs="宋体"/>
                      <w:color w:val="auto"/>
                      <w:sz w:val="24"/>
                      <w:highlight w:val="none"/>
                    </w:rPr>
                    <w:t xml:space="preserve">费率</w:t>
                  </w:r>
                  <w:r/>
                </w:p>
              </w:tc>
            </w:tr>
            <w:tr>
              <w:trPr>
                <w:trHeight w:val="284"/>
              </w:trPr>
              <w:tc>
                <w:tcPr>
                  <w:tcW w:w="3902"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最低收费金额（每个委托项目）</w:t>
                  </w:r>
                  <w:r/>
                </w:p>
              </w:tc>
              <w:tc>
                <w:tcPr>
                  <w:tcW w:w="2737"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5000元</w:t>
                  </w:r>
                  <w:r/>
                </w:p>
              </w:tc>
            </w:tr>
            <w:tr>
              <w:trPr>
                <w:trHeight w:val="284"/>
              </w:trPr>
              <w:tc>
                <w:tcPr>
                  <w:tcW w:w="3902"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50万元以下（含50万元）</w:t>
                  </w:r>
                  <w:r/>
                </w:p>
              </w:tc>
              <w:tc>
                <w:tcPr>
                  <w:tcW w:w="2737"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1.6%</w:t>
                  </w:r>
                  <w:r/>
                </w:p>
              </w:tc>
            </w:tr>
            <w:tr>
              <w:trPr>
                <w:trHeight w:val="284"/>
              </w:trPr>
              <w:tc>
                <w:tcPr>
                  <w:tcW w:w="3902"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50</w:t>
                  </w:r>
                  <w:r>
                    <w:rPr>
                      <w:rFonts w:hint="eastAsia" w:ascii="仿宋" w:hAnsi="仿宋" w:eastAsia="仿宋" w:cs="Arial"/>
                      <w:color w:val="auto"/>
                      <w:sz w:val="24"/>
                      <w:highlight w:val="none"/>
                    </w:rPr>
                    <w:t xml:space="preserve">-</w:t>
                  </w:r>
                  <w:r>
                    <w:rPr>
                      <w:rFonts w:hint="eastAsia" w:ascii="仿宋" w:hAnsi="仿宋" w:eastAsia="仿宋" w:cs="宋体"/>
                      <w:color w:val="auto"/>
                      <w:sz w:val="24"/>
                      <w:highlight w:val="none"/>
                    </w:rPr>
                    <w:t xml:space="preserve">400万元（含400万元）</w:t>
                  </w:r>
                  <w:r/>
                </w:p>
              </w:tc>
              <w:tc>
                <w:tcPr>
                  <w:tcW w:w="2737" w:type="dxa"/>
                  <w:vAlign w:val="center"/>
                  <w:textDirection w:val="lrTb"/>
                  <w:noWrap w:val="false"/>
                </w:tcPr>
                <w:p>
                  <w:pPr>
                    <w:jc w:val="center"/>
                    <w:spacing w:line="300" w:lineRule="exact"/>
                    <w:rPr>
                      <w:rFonts w:hint="eastAsia" w:ascii="仿宋" w:hAnsi="仿宋" w:eastAsia="仿宋" w:cs="仿宋"/>
                      <w:color w:val="auto"/>
                      <w:sz w:val="24"/>
                      <w:highlight w:val="none"/>
                      <w:vertAlign w:val="baseline"/>
                      <w:lang w:val="en-US" w:eastAsia="zh-CN"/>
                    </w:rPr>
                  </w:pPr>
                  <w:r>
                    <w:rPr>
                      <w:rFonts w:hint="eastAsia" w:ascii="仿宋" w:hAnsi="仿宋" w:eastAsia="仿宋" w:cs="宋体"/>
                      <w:color w:val="auto"/>
                      <w:sz w:val="24"/>
                      <w:highlight w:val="none"/>
                    </w:rPr>
                    <w:t xml:space="preserve">1.5%</w:t>
                  </w:r>
                  <w:r/>
                </w:p>
              </w:tc>
            </w:tr>
            <w:tr>
              <w:trPr>
                <w:trHeight w:val="284"/>
              </w:trPr>
              <w:tc>
                <w:tcPr>
                  <w:tcW w:w="3902" w:type="dxa"/>
                  <w:vAlign w:val="center"/>
                  <w:textDirection w:val="lrTb"/>
                  <w:noWrap w:val="false"/>
                </w:tcPr>
                <w:p>
                  <w:pPr>
                    <w:jc w:val="center"/>
                    <w:spacing w:line="300" w:lineRule="exact"/>
                    <w:rPr>
                      <w:rFonts w:hint="default" w:ascii="仿宋" w:hAnsi="仿宋" w:eastAsia="仿宋" w:cs="仿宋"/>
                      <w:color w:val="auto"/>
                      <w:sz w:val="24"/>
                      <w:highlight w:val="none"/>
                      <w:vertAlign w:val="baseline"/>
                      <w:lang w:val="en-US" w:eastAsia="zh-CN"/>
                    </w:rPr>
                  </w:pPr>
                  <w:r>
                    <w:rPr>
                      <w:rFonts w:hint="eastAsia" w:ascii="仿宋" w:hAnsi="仿宋" w:eastAsia="仿宋" w:cs="仿宋"/>
                      <w:color w:val="auto"/>
                      <w:sz w:val="24"/>
                      <w:highlight w:val="none"/>
                      <w:vertAlign w:val="baseline"/>
                      <w:lang w:val="en-US" w:eastAsia="zh-CN"/>
                    </w:rPr>
                    <w:t xml:space="preserve">400-1000万元（含1000万元）</w:t>
                  </w:r>
                  <w:r/>
                </w:p>
              </w:tc>
              <w:tc>
                <w:tcPr>
                  <w:tcW w:w="2737" w:type="dxa"/>
                  <w:vAlign w:val="center"/>
                  <w:textDirection w:val="lrTb"/>
                  <w:noWrap w:val="false"/>
                </w:tcPr>
                <w:p>
                  <w:pPr>
                    <w:jc w:val="center"/>
                    <w:spacing w:line="300" w:lineRule="exact"/>
                    <w:rPr>
                      <w:rFonts w:hint="default" w:ascii="仿宋" w:hAnsi="仿宋" w:eastAsia="仿宋" w:cs="仿宋"/>
                      <w:color w:val="auto"/>
                      <w:sz w:val="24"/>
                      <w:highlight w:val="none"/>
                      <w:vertAlign w:val="baseline"/>
                      <w:lang w:val="en-US" w:eastAsia="zh-CN"/>
                    </w:rPr>
                  </w:pPr>
                  <w:r>
                    <w:rPr>
                      <w:rFonts w:hint="eastAsia" w:ascii="仿宋" w:hAnsi="仿宋" w:eastAsia="仿宋" w:cs="仿宋"/>
                      <w:color w:val="auto"/>
                      <w:sz w:val="24"/>
                      <w:highlight w:val="none"/>
                      <w:vertAlign w:val="baseline"/>
                      <w:lang w:val="en-US" w:eastAsia="zh-CN"/>
                    </w:rPr>
                    <w:t xml:space="preserve">1.1%</w:t>
                  </w:r>
                  <w:r/>
                </w:p>
              </w:tc>
            </w:tr>
            <w:tr>
              <w:trPr>
                <w:trHeight w:val="589"/>
              </w:trPr>
              <w:tc>
                <w:tcPr>
                  <w:gridSpan w:val="2"/>
                  <w:tcW w:w="6639" w:type="dxa"/>
                  <w:textDirection w:val="lrTb"/>
                  <w:noWrap w:val="false"/>
                </w:tcPr>
                <w:p>
                  <w:pPr>
                    <w:pStyle w:val="839"/>
                    <w:ind w:left="0" w:firstLine="0"/>
                    <w:jc w:val="both"/>
                    <w:rPr>
                      <w:rFonts w:hint="eastAsia" w:ascii="仿宋" w:hAnsi="仿宋" w:eastAsia="仿宋" w:cs="仿宋"/>
                      <w:color w:val="auto"/>
                      <w:szCs w:val="24"/>
                      <w:highlight w:val="none"/>
                      <w:vertAlign w:val="baseline"/>
                    </w:rPr>
                  </w:pPr>
                  <w:r>
                    <w:rPr>
                      <w:rFonts w:hint="eastAsia" w:ascii="仿宋" w:hAnsi="仿宋" w:eastAsia="仿宋" w:cs="仿宋"/>
                      <w:color w:val="auto"/>
                      <w:szCs w:val="24"/>
                      <w:highlight w:val="none"/>
                      <w:vertAlign w:val="baseline"/>
                    </w:rPr>
                    <w:t xml:space="preserve">注：招标代理服务收费按差额定率分档累进法计算，收费标准的计算基数为中标金额。</w:t>
                  </w:r>
                  <w:r/>
                </w:p>
              </w:tc>
            </w:tr>
          </w:tbl>
          <w:p>
            <w:pPr>
              <w:pStyle w:val="839"/>
              <w:ind w:firstLine="240"/>
              <w:jc w:val="both"/>
              <w:rPr>
                <w:rFonts w:hint="eastAsia" w:ascii="仿宋" w:hAnsi="仿宋" w:eastAsia="仿宋" w:cs="仿宋"/>
                <w:color w:val="auto"/>
                <w:szCs w:val="24"/>
                <w:highlight w:val="none"/>
              </w:rPr>
            </w:pPr>
            <w:r>
              <w:rPr>
                <w:rFonts w:hint="eastAsia" w:ascii="仿宋" w:hAnsi="仿宋" w:eastAsia="仿宋" w:cs="仿宋"/>
                <w:color w:val="auto"/>
                <w:szCs w:val="24"/>
                <w:highlight w:val="none"/>
              </w:rPr>
            </w:r>
            <w:r/>
          </w:p>
        </w:tc>
      </w:tr>
      <w:tr>
        <w:trPr>
          <w:jc w:val="center"/>
          <w:trHeight w:val="1090"/>
        </w:trPr>
        <w:tc>
          <w:tcPr>
            <w:tcW w:w="401"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w:t>
            </w:r>
            <w:r/>
          </w:p>
        </w:tc>
        <w:tc>
          <w:tcPr>
            <w:tcW w:w="887" w:type="pct"/>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w:t>
            </w:r>
            <w:r/>
          </w:p>
        </w:tc>
        <w:tc>
          <w:tcPr>
            <w:tcW w:w="3710" w:type="pct"/>
            <w:vAlign w:val="center"/>
            <w:textDirection w:val="lrTb"/>
            <w:noWrap w:val="false"/>
          </w:tcPr>
          <w:p>
            <w:pPr>
              <w:pStyle w:val="839"/>
              <w:ind w:firstLine="0"/>
              <w:rPr>
                <w:rFonts w:hint="eastAsia" w:ascii="仿宋" w:hAnsi="仿宋" w:eastAsia="仿宋" w:cs="仿宋"/>
                <w:b/>
                <w:bCs/>
                <w:color w:val="auto"/>
                <w:szCs w:val="24"/>
                <w:highlight w:val="none"/>
              </w:rPr>
            </w:pPr>
            <w:r>
              <w:rPr>
                <w:rFonts w:hint="eastAsia" w:ascii="仿宋" w:hAnsi="仿宋" w:eastAsia="仿宋" w:cs="仿宋"/>
                <w:b/>
                <w:bCs/>
                <w:color w:val="auto"/>
                <w:szCs w:val="24"/>
                <w:highlight w:val="none"/>
              </w:rPr>
              <w:t xml:space="preserve">投标文件的制作要求</w:t>
            </w:r>
            <w:r/>
          </w:p>
          <w:p>
            <w:pPr>
              <w:pStyle w:val="839"/>
              <w:ind w:firstLine="24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本次采购采用“苏采云”系统进行政府采购活动。</w:t>
            </w:r>
            <w:r/>
          </w:p>
          <w:p>
            <w:pPr>
              <w:pStyle w:val="839"/>
              <w:ind w:firstLine="240"/>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投标人如确定参加投标，可自行下载招标文件及有关资料，按</w:t>
            </w:r>
            <w:r>
              <w:rPr>
                <w:rFonts w:hint="eastAsia" w:ascii="仿宋" w:hAnsi="仿宋" w:eastAsia="仿宋" w:cs="仿宋"/>
                <w:color w:val="auto"/>
                <w:szCs w:val="24"/>
                <w:highlight w:val="none"/>
              </w:rPr>
              <w:t xml:space="preserve">照招标文件规定进行注册、领取CA和办理电子签章（请至泰州市高港区泰州大道188号（中国医药城会展交易中心W3馆西南角）泰州市公共资源交易中心一楼服务大厅CA办理窗口办理，电话：0523-81568158），根据《江苏省政府采购管理交易系统（苏采云）供应商操作手册》规定，在“苏采云”系统（http://jszfcg.jsczt.cn/）中按要求制作、上传电子投标文件（技术支持电话：0523-86897512、89182468。有关本次招标的事项若存在变动或修改，敬请及时关注“江苏省政府采购网”发布的更正公告。</w:t>
            </w:r>
            <w:r/>
          </w:p>
        </w:tc>
      </w:tr>
    </w:tbl>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一、说明和释义</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1.说明  </w:t>
      </w:r>
      <w:r/>
    </w:p>
    <w:p>
      <w:pPr>
        <w:pStyle w:val="839"/>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1.1本招标文件仅适用于本采购项目的招标、投标、评审、确定中标单位、验收、合同履约、付款等（法律、法规另有规定的，从其规定）。</w:t>
      </w:r>
      <w:r/>
    </w:p>
    <w:p>
      <w:pPr>
        <w:pStyle w:val="839"/>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1.2本次招标活动及因本次招标产生的合同受中国法律制约和保护。</w:t>
      </w:r>
      <w:r/>
    </w:p>
    <w:p>
      <w:pPr>
        <w:pStyle w:val="839"/>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1.3本招标文件的解释权属于采购人（代理机构）。</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2.词语释义</w:t>
      </w:r>
      <w:r/>
    </w:p>
    <w:p>
      <w:pPr>
        <w:pStyle w:val="839"/>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2.1采购人：指依法进行采购的国家机关、事业单位、团体组织。</w:t>
      </w:r>
      <w:r/>
    </w:p>
    <w:p>
      <w:pPr>
        <w:pStyle w:val="839"/>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2.2 供应商、投标人：指向采购人提供货物、工程或服务的法人、其他组织或者自然人，不包括其分公司。</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2.3采购代理机构：指依法接受采购人委托，从事货物、工程和服务等采购招标代理业务的社会中介机构。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2.4招标采购单位：采购人及采购代理机构的统称。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2.5评标委员会：是指在招标投标和采购活动中，依法由采购人代表和有关技术、经济等方面的专家组建，负责对投标文件进行评审并提出评审意见的临时性权威机构。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2.6响应：投标人根据采购人或采购代理机构发售的招标文件，编制投标文件并按规定投标的行为。</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2.7知识产权：指专利权、商标权、著作权等无形财产专有权的统称。</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2.8天：日历天。</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2.9服务地点：合同中明确约定的乙方履行服务的最终地点。</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2.10不可抗力：不能预见、不能避免并且不能克服的客观情况。</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 实质性响应：满足有关本次采购标的、数量、质量、价款或者报酬、履行期限、履行地点和方式、违约责任和解决争议方法等要求。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2.12书面形式：指书面文字、合同书、信件等可以有形地表现所载内容的形式。</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二、投标人</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3.合格投标人资格要求</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3.1详见投标人须知前附表规定。</w:t>
      </w:r>
      <w:r/>
    </w:p>
    <w:p>
      <w:pPr>
        <w:spacing w:line="360" w:lineRule="auto"/>
        <w:rPr>
          <w:rFonts w:hint="eastAsia" w:ascii="仿宋" w:hAnsi="仿宋" w:eastAsia="仿宋" w:cs="仿宋"/>
          <w:bCs/>
          <w:color w:val="auto"/>
          <w:sz w:val="24"/>
          <w:szCs w:val="24"/>
          <w:highlight w:val="none"/>
        </w:rPr>
      </w:pPr>
      <w:r>
        <w:rPr>
          <w:rFonts w:hint="eastAsia" w:ascii="仿宋" w:hAnsi="仿宋" w:eastAsia="仿宋" w:cs="仿宋"/>
          <w:b/>
          <w:color w:val="auto"/>
          <w:sz w:val="24"/>
          <w:szCs w:val="24"/>
          <w:highlight w:val="none"/>
        </w:rPr>
        <w:t xml:space="preserve">4.</w:t>
      </w:r>
      <w:r>
        <w:rPr>
          <w:rFonts w:hint="eastAsia" w:ascii="仿宋" w:hAnsi="仿宋" w:eastAsia="仿宋" w:cs="仿宋"/>
          <w:bCs/>
          <w:color w:val="auto"/>
          <w:sz w:val="24"/>
          <w:szCs w:val="24"/>
          <w:highlight w:val="none"/>
        </w:rPr>
        <w:t xml:space="preserve">投标人应在江苏政府采购“苏采云”系统（http://jszfcg.jsczt.cn/，下同）下载招标文件及有关资料，按招标文件要求提交全部资料并对招标文件各项内容做出实质性响应。</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5.投标人代表</w:t>
      </w:r>
      <w:r/>
    </w:p>
    <w:p>
      <w:pPr>
        <w:ind w:firstLine="36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5.1指全权代表投标人参加投标活动并签署投标文件的人，如果投标人代表不是法人代表，须具有《法人代表授权委托书》（详见统一格式）。</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6.接受联合体投标。</w:t>
      </w:r>
      <w:r/>
    </w:p>
    <w:p>
      <w:pPr>
        <w:jc w:val="left"/>
        <w:spacing w:line="360" w:lineRule="auto"/>
        <w:widowControl/>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7.投标人有下列情形之一的不能参加本次投标：</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（1）因重大经济问题正在接受国家有关部门审查的；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（2）正在被其他企业兼并（或收购）或因重大经济纠纷正在进行诉讼或仲裁的；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（3）因腐败和欺诈行为而被有关部门处理的。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（4）被责令停业的；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（5）被暂停或取消投标资格的； </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（6）财产被接管或冻结的；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（7）在最近三年内有骗取中标或严重违约或重大工程质量问题的；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（8）在投标过程中弄虚作假、行贿或有其他违法违规行为的；</w:t>
      </w:r>
      <w:r/>
    </w:p>
    <w:p>
      <w:pPr>
        <w:ind w:firstLine="48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（9）违反法律法规相关规定的。</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三、招标文件说明</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8.招标文件</w:t>
      </w:r>
      <w:r/>
    </w:p>
    <w:p>
      <w:pPr>
        <w:ind w:firstLine="50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否决。</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9.现场勘察 </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9.1投标人应按</w:t>
      </w:r>
      <w:r>
        <w:rPr>
          <w:rFonts w:hint="eastAsia" w:ascii="仿宋" w:hAnsi="仿宋" w:eastAsia="仿宋" w:cs="仿宋"/>
          <w:bCs/>
          <w:color w:val="auto"/>
          <w:sz w:val="24"/>
          <w:szCs w:val="24"/>
          <w:highlight w:val="none"/>
        </w:rPr>
        <w:t xml:space="preserve">招标文件中所述时间</w:t>
      </w:r>
      <w:r>
        <w:rPr>
          <w:rFonts w:hint="eastAsia" w:ascii="仿宋" w:hAnsi="仿宋" w:eastAsia="仿宋" w:cs="仿宋"/>
          <w:color w:val="auto"/>
          <w:sz w:val="24"/>
          <w:szCs w:val="24"/>
          <w:highlight w:val="none"/>
        </w:rPr>
        <w:t xml:space="preserve">对有关现场和周围环境进行勘察，以获取编制投标文件和签署合同所需的信息。勘察现场所发生的费用由投标人自己承担。</w:t>
      </w:r>
      <w:r/>
    </w:p>
    <w:p>
      <w:pPr>
        <w:pStyle w:val="839"/>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9.2招标采购单位向投标人提供的有关现场的资料和数据，是招标采购单位现有的并认为能使投标人可利用的资料。招标采购单位对投标人由此而做出的推论、理解和结论概不负责。</w:t>
      </w:r>
      <w:r/>
    </w:p>
    <w:p>
      <w:pPr>
        <w:pStyle w:val="839"/>
        <w:ind w:firstLine="480"/>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9.3 经招标采购单位允许，投标人可为勘察目的进入招标采购单位的项目现场，但投标人不得因此使招标采购单位承担有关的责任和蒙受损失。投标人应承担勘察现场的责任和风险。</w:t>
      </w:r>
      <w:r/>
    </w:p>
    <w:p>
      <w:pPr>
        <w:pStyle w:val="839"/>
        <w:ind w:firstLine="480"/>
        <w:jc w:val="both"/>
        <w:spacing w:line="360" w:lineRule="auto"/>
        <w:rPr>
          <w:rFonts w:hint="eastAsia" w:ascii="仿宋" w:hAnsi="仿宋" w:eastAsia="仿宋" w:cs="仿宋"/>
          <w:b/>
          <w:color w:val="auto"/>
          <w:szCs w:val="24"/>
          <w:highlight w:val="none"/>
        </w:rPr>
      </w:pPr>
      <w:r>
        <w:rPr>
          <w:rFonts w:hint="eastAsia" w:ascii="仿宋" w:hAnsi="仿宋" w:eastAsia="仿宋" w:cs="仿宋"/>
          <w:color w:val="auto"/>
          <w:szCs w:val="24"/>
          <w:highlight w:val="none"/>
        </w:rPr>
        <w:t xml:space="preserve">9.4投标人应在现场勘察时，熟悉现场及周围交通道路等情况，以获得一切可能影响其投标的直接资料。投标人中标后，不得以不完全了解现场情况为理由而向招标采购单位提出任何索赔的要求，对此招标采购单位不承担任何责任并将不作任何答复与考虑。</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10.招标文件的澄清和修改</w:t>
      </w:r>
      <w:r/>
    </w:p>
    <w:p>
      <w:pPr>
        <w:ind w:firstLine="488"/>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10.1 投标人应认真阅读本招标文件，发现其中有误或有不合理要求的，投标人应当于收到招标文件之日或者招标文件公告期限届满之日</w:t>
      </w:r>
      <w:r>
        <w:rPr>
          <w:rFonts w:hint="eastAsia" w:ascii="仿宋" w:hAnsi="仿宋" w:eastAsia="仿宋" w:cs="仿宋"/>
          <w:bCs/>
          <w:color w:val="auto"/>
          <w:sz w:val="24"/>
          <w:szCs w:val="24"/>
          <w:highlight w:val="none"/>
          <w:lang w:val="en-US" w:eastAsia="zh-CN"/>
        </w:rPr>
        <w:t xml:space="preserve">起</w:t>
      </w:r>
      <w:r>
        <w:rPr>
          <w:rFonts w:hint="eastAsia" w:ascii="仿宋" w:hAnsi="仿宋" w:eastAsia="仿宋" w:cs="仿宋"/>
          <w:bCs/>
          <w:color w:val="auto"/>
          <w:sz w:val="24"/>
          <w:szCs w:val="24"/>
          <w:highlight w:val="none"/>
        </w:rPr>
        <w:t xml:space="preserve">7个工作日内以书面形式要求招标人或代理机构澄清。</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10.2招标人或代理机构对已发出的招标文件进行必要澄清、答复、修改或补充的，将在江苏政府采购网上发布更正公告，请投标人自行到网上查看和下载，投标人因漏看带来的后果由投标人自行承担。</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10.3招标文件澄清、答复、修改、补充的内容为本文件的组成部分。当招标文件与招标文件的答复、澄清、修改、补充通知就同一内容的表述不一致时，以最后发出的文件为准。</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10.4在投标截止时间15日前，招标采购单位无论出于自己的考虑，还是出于对投标人提问的澄清，均可对已发出的招标文件进行必要澄清或者修改。如需对招标文件进行澄清或修正，采购人将在江苏省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10.5为使投标人有足够的时间按招标文件的修改要求考虑修正投标文件，或出于其他原因，招标采购单位有权推迟投标截止日期和开标日期，将此变更通知所有招标文件的收受人。</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10.6招标文件的更正（含澄清、修改等）内容与原招标文件在同一内容上表述不一致时，以发出日期最接近开标时间的公告为准。</w:t>
      </w: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10.7招标文件的更正（含澄清、修改等）内容将作为招标文件的组成部分，对投标人起约束作用。</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四、投标文件说明</w:t>
      </w:r>
      <w:r/>
    </w:p>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11.投标文件计量单位和使用文字</w:t>
      </w:r>
      <w:r/>
    </w:p>
    <w:p>
      <w:pPr>
        <w:pStyle w:val="839"/>
        <w:ind w:firstLine="509"/>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11.1投标文件中所使用的计量单位，除招标文件中有特殊要求外，均应使用中华人民共和国法定计量单位。</w:t>
      </w:r>
      <w:r/>
    </w:p>
    <w:p>
      <w:pPr>
        <w:ind w:firstLine="509"/>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投标文件应使用中文编制，投标文件中必须使用其他文字的，必须附有中文译本，且以中文译本为准。对于未附有中文译本和中文译本不准确的投标文件可能引起的对投标人不利的后果，招标采购单位概不负责。</w:t>
      </w:r>
      <w:r/>
    </w:p>
    <w:p>
      <w:pPr>
        <w:pStyle w:val="838"/>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11.3投标人应当同时凭CA数字证书登录“江苏政府采购“苏采云”系统”，并在投标截止时间前上传电子投标文件。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w:t>
      </w:r>
      <w:bookmarkStart w:id="34" w:name="_Toc217446047"/>
      <w:r>
        <w:rPr>
          <w:rFonts w:hint="eastAsia" w:ascii="仿宋" w:hAnsi="仿宋" w:eastAsia="仿宋" w:cs="仿宋"/>
          <w:b/>
          <w:color w:val="auto"/>
          <w:sz w:val="24"/>
          <w:szCs w:val="24"/>
          <w:highlight w:val="none"/>
        </w:rPr>
        <w:t xml:space="preserve">2.知识产权</w:t>
      </w:r>
      <w:bookmarkEnd w:id="34"/>
      <w:r/>
      <w:r/>
    </w:p>
    <w:p>
      <w:pPr>
        <w:pStyle w:val="839"/>
        <w:ind w:firstLine="509"/>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12.1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13.投标文件的组成</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投标函（格式见附件）</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资格、资信证明文件：</w:t>
      </w:r>
      <w:r/>
    </w:p>
    <w:p>
      <w:pPr>
        <w:pStyle w:val="840"/>
        <w:numPr>
          <w:ilvl w:val="1"/>
          <w:numId w:val="2"/>
        </w:numPr>
        <w:ind w:left="0" w:firstLine="567"/>
        <w:spacing w:line="360" w:lineRule="auto"/>
        <w:tabs>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法人或其他组织的营业执照或相关部门的登记证明文件； </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投标人法定代表人授权委托书（格式见附件，法定代表人亲自参加投标的提供法定代表人身份证扫描件）、投标人法定代表人授权代表身份证扫描件（法定代表人亲自参加投标的除外）；</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近三个月中任意一个月份(不含投标文件递交当月)的财务状况报告（资产负债表和利润表）或由会计师事务所出具的近两年中任意一个年度的审计报告和所附已审财务报告，其他组织、自然人及成立未满一年的法人应提供银行出具的资信证明； </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投标人三个月中任意一个月份(不含投标文件递交当月)的依法缴纳税收的相关材料（提供相关主管部门证明或银行代扣证明）（依法免缴或缓缴的供应商，应提供相应文件证明其依法免税的证明材料）；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近近三个月中任意一个月份(不含投标文件递交当月)的依法缴纳社会保障资金的相关材料（提供相关主管部门证明或银行代扣证明）复印件（依法免缴或缓缴的供应商，应提供相应文件证明其依法免税的证明材料）；</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具备履行合同所必需的专业技术能力的证明材料扫描件</w:t>
      </w:r>
      <w:r>
        <w:rPr>
          <w:rFonts w:hint="eastAsia" w:ascii="仿宋" w:hAnsi="仿宋" w:eastAsia="仿宋" w:cs="仿宋"/>
          <w:color w:val="auto"/>
          <w:sz w:val="24"/>
          <w:szCs w:val="24"/>
          <w:highlight w:val="none"/>
          <w:lang w:eastAsia="zh-CN"/>
        </w:rPr>
        <w:t xml:space="preserve">；</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供应商参加政府采购活动前3年内在经营活动中没有重大违法记录的书面声明</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承诺书（格式见附件）；</w:t>
      </w:r>
      <w:r/>
    </w:p>
    <w:p>
      <w:pPr>
        <w:numPr>
          <w:ilvl w:val="1"/>
          <w:numId w:val="2"/>
        </w:numPr>
        <w:ind w:left="0" w:firstLine="531"/>
        <w:spacing w:line="360" w:lineRule="auto"/>
        <w:tabs>
          <w:tab w:val="left" w:pos="945" w:leader="none"/>
          <w:tab w:val="left" w:pos="1276"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采购人要求的特定资质证明（详见“采购公告”-“本项目特定资格要求”之3中要求）。</w:t>
      </w:r>
      <w:r/>
    </w:p>
    <w:p>
      <w:pPr>
        <w:pStyle w:val="841"/>
        <w:numPr>
          <w:ilvl w:val="1"/>
          <w:numId w:val="2"/>
        </w:numPr>
        <w:ind w:left="0" w:firstLine="531"/>
        <w:rPr>
          <w:rFonts w:hint="eastAsia" w:ascii="仿宋" w:hAnsi="仿宋" w:eastAsia="仿宋" w:cs="仿宋"/>
          <w:color w:val="auto"/>
          <w:highlight w:val="none"/>
        </w:rPr>
      </w:pPr>
      <w:r>
        <w:rPr>
          <w:rFonts w:hint="eastAsia" w:ascii="仿宋" w:hAnsi="仿宋" w:eastAsia="仿宋" w:cs="仿宋"/>
          <w:color w:val="auto"/>
          <w:highlight w:val="none"/>
        </w:rPr>
        <w:t xml:space="preserve">未被列入“信用中国”网站(www.creditchina.gov.cn)失信被执行人名单、重大税收违法案件当事人名单和中国政府采购网(www.ccgp.gov.cn)政府采购严重违法失信行为记录名单（网页截图）。</w:t>
      </w:r>
      <w:r/>
    </w:p>
    <w:p>
      <w:pPr>
        <w:pStyle w:val="841"/>
        <w:numPr>
          <w:ilvl w:val="1"/>
          <w:numId w:val="2"/>
        </w:numPr>
        <w:ind w:left="0" w:firstLine="531"/>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联合体协议书（如有）。</w:t>
      </w:r>
      <w:r/>
    </w:p>
    <w:p>
      <w:pPr>
        <w:pStyle w:val="841"/>
        <w:numPr>
          <w:ilvl w:val="0"/>
          <w:numId w:val="0"/>
        </w:numPr>
        <w:ind w:left="531"/>
        <w:rPr>
          <w:rFonts w:hint="eastAsia" w:ascii="仿宋" w:hAnsi="仿宋" w:eastAsia="仿宋" w:cs="仿宋"/>
          <w:color w:val="auto"/>
          <w:highlight w:val="none"/>
        </w:rPr>
      </w:pPr>
      <w:r>
        <w:rPr>
          <w:rFonts w:hint="eastAsia" w:ascii="宋体" w:hAnsi="宋体" w:eastAsia="宋体" w:cs="宋体"/>
          <w:b/>
          <w:bCs/>
          <w:color w:val="auto"/>
          <w:sz w:val="24"/>
          <w:szCs w:val="24"/>
          <w:highlight w:val="none"/>
          <w:lang w:val="en-US" w:eastAsia="zh-CN"/>
        </w:rPr>
        <w:t xml:space="preserve">注：联合体参与投标的，上述资格、资信等证明文件联合体各成员单位均需提供。</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开标一览表</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商务偏离表（格式见附件）</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技术偏离表（格式见附件）</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评分标准中对应的其它所需证明材料（如有自行添加）</w:t>
      </w:r>
      <w:r/>
    </w:p>
    <w:p>
      <w:pPr>
        <w:numPr>
          <w:ilvl w:val="0"/>
          <w:numId w:val="2"/>
        </w:numPr>
        <w:ind w:left="1" w:firstLine="531"/>
        <w:spacing w:line="360" w:lineRule="auto"/>
        <w:tabs>
          <w:tab w:val="left" w:pos="525" w:leader="none"/>
          <w:tab w:val="left" w:pos="945"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其它（投标人认为有必要提供的声明和文件，如有自拟并自行添加）</w:t>
      </w:r>
      <w:r/>
    </w:p>
    <w:p>
      <w:pPr>
        <w:ind w:firstLine="609"/>
        <w:spacing w:line="360" w:lineRule="auto"/>
        <w:tabs>
          <w:tab w:val="left" w:pos="2850" w:leader="none"/>
          <w:tab w:val="center" w:pos="4153" w:leader="none"/>
        </w:tabs>
        <w:rPr>
          <w:rFonts w:hint="eastAsia" w:ascii="仿宋" w:hAnsi="仿宋" w:eastAsia="仿宋" w:cs="仿宋"/>
          <w:b/>
          <w:color w:val="auto"/>
          <w:sz w:val="24"/>
          <w:highlight w:val="none"/>
          <w:u w:val="single"/>
        </w:rPr>
      </w:pPr>
      <w:r>
        <w:rPr>
          <w:rFonts w:hint="eastAsia" w:ascii="仿宋" w:hAnsi="仿宋" w:eastAsia="仿宋" w:cs="仿宋"/>
          <w:color w:val="auto"/>
          <w:sz w:val="24"/>
          <w:szCs w:val="24"/>
          <w:highlight w:val="none"/>
        </w:rPr>
        <w:t xml:space="preserve">上述</w:t>
      </w:r>
      <w:r>
        <w:rPr>
          <w:rFonts w:hint="eastAsia" w:ascii="仿宋" w:hAnsi="仿宋" w:eastAsia="仿宋" w:cs="仿宋"/>
          <w:color w:val="auto"/>
          <w:sz w:val="24"/>
          <w:szCs w:val="24"/>
          <w:highlight w:val="none"/>
          <w:lang w:val="en-US" w:eastAsia="zh-CN"/>
        </w:rPr>
        <w:t xml:space="preserve">2.（1）</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2.（11</w:t>
      </w:r>
      <w:bookmarkStart w:id="36" w:name="_GoBack"/>
      <w:r/>
      <w:bookmarkEnd w:id="36"/>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项投标人必须按要求全部提供，否则投标文件无效。如上述资格证明文件遇年检、换证，则必须提供法定年检、换证单位出具的有效证明复印件。如上述资格证明文件第（</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三项遇有国家相关政策规定可不具备的，必须提供相关政策规定或相关单位出具的有效证明复印件。投标人法定代表人或法定代表人授权代表为外籍、港、澳、台地区人士的，其身份证明须提供有效的护照或港澳同胞来往内地通行证、台湾同胞来往大陆通行证，或其它可在中国大陆有效居留的许可证明。</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14.投标文件编制及递交要求</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14.1所有文件、往来函件均应使用</w:t>
      </w:r>
      <w:r>
        <w:rPr>
          <w:rFonts w:hint="eastAsia" w:ascii="仿宋" w:hAnsi="仿宋" w:eastAsia="仿宋" w:cs="仿宋"/>
          <w:b/>
          <w:bCs/>
          <w:color w:val="auto"/>
          <w:sz w:val="24"/>
          <w:szCs w:val="24"/>
          <w:highlight w:val="none"/>
        </w:rPr>
        <w:t xml:space="preserve">简体中文</w:t>
      </w:r>
      <w:r>
        <w:rPr>
          <w:rFonts w:hint="eastAsia" w:ascii="仿宋" w:hAnsi="仿宋" w:eastAsia="仿宋" w:cs="仿宋"/>
          <w:color w:val="auto"/>
          <w:sz w:val="24"/>
          <w:szCs w:val="24"/>
          <w:highlight w:val="none"/>
        </w:rPr>
        <w:t xml:space="preserve">（规格、型号辅助符号例外）。</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14.2投标文件由投标人按要求参考给定格式如实填写（编写），须有投标人（盖章）、法定代表人或法定代表人授权代表签字或盖章，方为有效，未尽事宜可自行补充。</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14.3如无特别说明，投标人报价一律以人民币为投标结算货币,结算单位为“元”。</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14.4投标文件不应有涂改、增删和潦草之处，如有必须修改时，修改处必须有投标人盖章、法定代表人或法定代表人授权代表的签字。</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14.5投标费用自理。</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14.6投标人应当同时凭CA数字证书登录“江苏政府采购“苏采云”系统”，并在投标截止时间前上传电子投标文件。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15.投标报价（编制）要求的说明</w:t>
      </w:r>
      <w:r/>
    </w:p>
    <w:p>
      <w:pPr>
        <w:pStyle w:val="839"/>
        <w:ind w:firstLine="505"/>
        <w:jc w:val="both"/>
        <w:spacing w:line="360" w:lineRule="auto"/>
        <w:rPr>
          <w:rFonts w:hint="eastAsia" w:ascii="仿宋" w:hAnsi="仿宋" w:eastAsia="仿宋" w:cs="仿宋"/>
          <w:b/>
          <w:bCs/>
          <w:color w:val="auto"/>
          <w:szCs w:val="24"/>
          <w:highlight w:val="none"/>
        </w:rPr>
      </w:pPr>
      <w:r>
        <w:rPr>
          <w:rFonts w:hint="eastAsia" w:ascii="仿宋" w:hAnsi="仿宋" w:eastAsia="仿宋" w:cs="仿宋"/>
          <w:color w:val="auto"/>
          <w:szCs w:val="24"/>
          <w:highlight w:val="none"/>
        </w:rPr>
        <w:t xml:space="preserve">15.1投标人对《开标一览表》中的全部服务的报价应包括在本项目合同期内所需要全部费用，包括但不限于所需要的人工费、材料费、施工机具使用费、保险费、运输费、管理费、利润、措施项目费（含单价措施项目费和总价措施项目费）、其它项目费、规费、税金、有关文件规定的政策性调价等以及各种可能发生的风险费用以及招标文件约定的其他等各项费用。</w:t>
      </w:r>
      <w:r/>
    </w:p>
    <w:p>
      <w:pPr>
        <w:pStyle w:val="839"/>
        <w:ind w:firstLine="505"/>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投标人要认真阅读清单，慎重报价。采购人不再支付报价以外的任何费用。</w:t>
      </w:r>
      <w:r/>
    </w:p>
    <w:p>
      <w:pPr>
        <w:pStyle w:val="839"/>
        <w:ind w:firstLine="505"/>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15.2投标人应对招标文件内所要采购的全部内容进行报价，只投其中部分内容者，其标书将被拒绝。</w:t>
      </w:r>
      <w:r/>
    </w:p>
    <w:p>
      <w:pPr>
        <w:pStyle w:val="839"/>
        <w:ind w:firstLine="505"/>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15.3一项投标内容只允许一个报价，招标采购单位不接受任何有选择性的投标报价。</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15.4投标文件报价中的单价和总价全部采用人民币表示，除非合同的特殊条款另有规定。</w:t>
      </w:r>
      <w:r/>
    </w:p>
    <w:p>
      <w:pPr>
        <w:pStyle w:val="839"/>
        <w:ind w:firstLine="502"/>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15.5本项目不需要报价，投标人如果在制作标书或投标系统里面需要填写报价，一律按报价: 一分包：720万元；二分包：600万元；三分包：520万元；四分包：160万元填写。</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16.投标保证金</w:t>
      </w:r>
      <w:r/>
    </w:p>
    <w:p>
      <w:pPr>
        <w:pStyle w:val="817"/>
        <w:ind w:firstLine="480"/>
        <w:keepLines w:val="0"/>
        <w:keepNext w:val="0"/>
        <w:spacing w:before="0" w:after="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根据苏财购〔2020〕52号文件，本项目不收取投标保证金。 </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17.投标文件的有效期</w:t>
      </w:r>
      <w:r/>
    </w:p>
    <w:p>
      <w:pPr>
        <w:ind w:firstLine="5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17.1在本招标文件前附表规定的投标文件有效期内，投标人所提交的投标文件应保持有效。有效期短于这个规定期限的投标文件，将被认定为未实质性响应招标文件要求。</w:t>
      </w:r>
      <w:r/>
    </w:p>
    <w:p>
      <w:pPr>
        <w:ind w:firstLine="5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18.投标文件的拒收</w:t>
      </w:r>
      <w:r/>
    </w:p>
    <w:p>
      <w:pPr>
        <w:pStyle w:val="839"/>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采购人拒绝接收在其规定的投标截止时间后上传的任何投标文件。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五、投标文件的递交</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19.投标文件的递交</w:t>
      </w:r>
      <w:r/>
    </w:p>
    <w:p>
      <w:pPr>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19.1电子投标文件的递交</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投标人应当按照《江苏省政府采购管理交易系统（苏采云）供应商操作手册及政府采购客户端》规定，在投标截止时间前制作并上传电子投标文件。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20.投标截止日期</w:t>
      </w:r>
      <w:r/>
    </w:p>
    <w:p>
      <w:pPr>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20.1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20.2采购人可以按照规定，通过修改招标文件酌情延长投标截止日期，在此情况下，投标人的所有权利和义务以及投标人受制的截止日期均应以延长后新的截止日期为准。</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21.投标文件的修改和撤回</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21.1投标文件的撤回</w:t>
      </w:r>
      <w:r/>
    </w:p>
    <w:p>
      <w:pPr>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投标人可在投标截止时间前，撤回其电子投标文件，具体操作方法见《江苏省政府采购管理交易系统（苏采云）供应商操作手册及政府采购客户端》。</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21.2 投标文件的修改</w:t>
      </w:r>
      <w:r/>
    </w:p>
    <w:p>
      <w:pPr>
        <w:ind w:firstLine="426"/>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投标人可在投标截止时间前，对其电子投标文件进行修改，具体操作方法见《江苏省政府采购管理交易系统（苏采云）供应商操作手册及政府采购客户端》。</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21.3在投标截止时间之后，投标人不得对其电子投标文件作任何修改。</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六、开标和评标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22.开标</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22.1采购人将在招标公告中规定的时间和地点组织公开开标。投标人应当按照《江苏省政府采购管理交易系统（苏采云）供应商操作手册及政府采购客户端》规定，参加开标活动。</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22.2开标仪式由采购代理机构组织。“江苏政府采购“苏采云”系统”将自动对项目进行开标，并宣读各投标人的《开标一览表》。</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22.3投标人在开标过程中涉及到的投标文件解密、开标结果确认等工作，应按照《江苏省政府采购管理交易系统（苏采云）供应商操作手册及政府采购客户端》规定执行。投标人在苏采云系统规定时间内未解密，超时视同解密失败，放弃投标。</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22.4投标人如果对开标过程和开标记录有疑义，应当根据《江苏省政府采购管理交易系统（苏采云）供应商操作手册及政府采购客户端》规定提出，如 “江苏政府采购“苏采云”系统”中《开标一览表》宣布后5分钟内未提出的，视同认可开标结果。</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22.5开标时，投标文件中开标一览表内容与投标文件中明细表内容不一致的，以开标一览表为准。</w:t>
      </w:r>
      <w:r/>
    </w:p>
    <w:p>
      <w:pPr>
        <w:ind w:firstLine="480"/>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firstLine="488"/>
        <w:spacing w:line="360" w:lineRule="auto"/>
        <w:tabs>
          <w:tab w:val="center" w:pos="4479"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22.6投标人未参加开标的，视同认可开标结果。</w:t>
      </w:r>
      <w:r/>
    </w:p>
    <w:p>
      <w:pPr>
        <w:spacing w:line="360" w:lineRule="auto"/>
        <w:tabs>
          <w:tab w:val="center" w:pos="4479"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23.评标委员会</w:t>
      </w:r>
      <w:r>
        <w:rPr>
          <w:rFonts w:hint="eastAsia" w:ascii="仿宋" w:hAnsi="仿宋" w:eastAsia="仿宋" w:cs="仿宋"/>
          <w:b/>
          <w:color w:val="auto"/>
          <w:sz w:val="24"/>
          <w:szCs w:val="24"/>
          <w:highlight w:val="none"/>
        </w:rPr>
        <w:tab/>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23.1评标委员会由招标采购单位依法组建，负责本项目的评标事务。</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23.2评标委员会独立履行下列职责：</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23.2.1审查投标文件是否符合招标文件的要求，并作出评价；</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23.2.2可以要求投标供应商对投标文件有关事项作出解释或澄清；</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23.2.3推荐中标候选供应商名单，或者受采购人委托按照事先确定的办法直接确定中标供应商；</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23.2.4向招标采购单位或者有关部门报告非法干预评标工作的行为。</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23.3评标委员会成员应当履行下列义务：</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23.3.1遵纪守法，客观、公正、廉洁地履行职责；</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23.3.2按照招标文件规定的评标办法和评标标准进行评标，对评审意见承担个人责任；</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23.3.3对评标过程和结果，以及投标人的商业秘密保密；</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23.3.4参与评标报告的起草；</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23.3.5配合相关部门的投诉处理工作；</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23.3.6配合招标采购单位答复投标供应商提出的质疑。</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24.评标内容的保密</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24.1公开开标后，直到宣布授予中标人合同为止，凡属于审查、澄清、评价和比较投标的所有资料，有关授予合同的信息都不应向投标人或与评标无关的其他人泄露。</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24.2 在投标文件的审查、澄清、评价和比较以及授予合同的过程中，投标人对招标采购单位和评标委员会成员施加影响的任何行为，都将取消其投标资格。</w:t>
      </w:r>
      <w:r/>
    </w:p>
    <w:p>
      <w:pPr>
        <w:pStyle w:val="839"/>
        <w:ind w:firstLine="426"/>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24.3在评标期间，招标采购单位将通过指定联络人与投标人进行联系。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25.对投标文件初审</w:t>
      </w:r>
      <w:r/>
    </w:p>
    <w:p>
      <w:pPr>
        <w:pStyle w:val="839"/>
        <w:ind w:firstLine="488"/>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25.1投标文件初审分为资格性检查和符合性检查。</w:t>
      </w:r>
      <w:r/>
    </w:p>
    <w:p>
      <w:pPr>
        <w:pStyle w:val="839"/>
        <w:ind w:firstLine="488"/>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25.1.1资格性检查。依据法律法规和招标文件的规定，对投标文件中的资格证明、投标保证金等进行审查，以确定投标供应商是否具备投标资格。</w:t>
      </w:r>
      <w:r/>
    </w:p>
    <w:p>
      <w:pPr>
        <w:ind w:firstLine="488"/>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25.1.2符合性检查。依据招标文件的规定，从投标文件的有效性、完整性和对招标文件的响应程度进行审查，以确定是否对招标文件的实质性要求作出响应。</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25.3开标后，评标委员会将审查投标文件是否实质性响应招标文件的要求、内容是否完整、价格构成有无计算错误、文件签署是否齐全等。投标文件属下列情况之一的，评标委员会将按无效投标处理：</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投标人有下列情况之一者，投标文件无效：</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1）投标人未在规定时间内成功解密电子投标文件的；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2）投标人未按照招标文件要求上传电子投标文件的；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3）投标文件未按照招标文件要求加盖电子签章；</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4）招标人的法定代表人授权代表，无法定代表人授权委托书的；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5）不具备招标文件中规定的资格要求或未按招标文件规定的要求提供资格、资信证明文件的；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6）被“信用中国”网站（www.creditchina.gov.cn）列入失信执行人、重大税收违法案件当事人名单、中国政府采购网(www.ccgp.gov.cn)政府采购严重违法失信行为记录名单的；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7）投标文件未按招标文件规定的内容和要求填写的；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8）投标文件中有招标文件未允许提供的选择性内容；</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9）不同投标人的投标文件由同一单位或者个人编制的；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10）不同投标人委托同一单位或者个人办理投标事宜的；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11）不同投标人的投标文件载明的项目管理成员为同一人的；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12）不同投标人的投标文件异常一致或者投标报价呈规律性差异的；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13）不同投标人的单位负责人为同一人或者存在直接控股、管理关系的；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14）项目（标段）投标总价或单价超过本项目（标段）预算或最高限价的；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15）提供虚假材料的（包括工商营业执照、财务报表、资格证明文件等）；</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16）投标文件含有采购人不能接受的附加条件的；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17）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18）除单一来源采购项目外，为采购项目提供整体设计、规范编制或者项目管理、监理、检测等服务的；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19）投标文件内容不全或不符合招标文件中规定的其它实质性要求的；</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20）法律法规和招标文件规定的其它无效情形；</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21）改变招标文件清单给出的名称、实施范围、工作内容、计量单位、工程量、养护标准等。</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25.4按上述修正错误的原则及方法调整或修正投标文件的投标报价，应当采用书面形式，并加盖公章，或者由法定代表人或其授权的代表签字。投标人的澄清、说明或者补正不得超出投标文件的范围或者改变投标文件的实质性内容。其修正经投标人确认后产生约束力，投标人不确认的，其投标无效。</w:t>
      </w:r>
      <w:r/>
    </w:p>
    <w:p>
      <w:pPr>
        <w:ind w:firstLine="488"/>
        <w:spacing w:line="360" w:lineRule="auto"/>
        <w:tabs>
          <w:tab w:val="left" w:pos="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25.5招标采购单位对投标文件的判定，只依据投标内容本身，不依靠开标后的任何外来证明。</w:t>
      </w:r>
      <w:r/>
    </w:p>
    <w:p>
      <w:pPr>
        <w:ind w:firstLine="488"/>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25.6招标采购单位将拒绝被确定为非实质性响应的投标，投标人不能通过修正或撤销不符之处而使其投标成为实质性响应的投标。</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26.投标的澄清</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26.1对投标文件中含义不明确</w:t>
      </w:r>
      <w:r>
        <w:rPr>
          <w:rFonts w:hint="eastAsia" w:ascii="仿宋" w:hAnsi="仿宋" w:eastAsia="仿宋" w:cs="仿宋"/>
          <w:color w:val="auto"/>
          <w:szCs w:val="24"/>
          <w:highlight w:val="none"/>
        </w:rPr>
        <w:t xml:space="preserve">、同类问题表述不一致或者有明显文字和计算错误的内容，评委会有权以电子函件形式要求投标人对其投标文件作出必要的澄清、说明或者纠正，但并非对每个投标人都作澄清要求。接到评委会澄清要求的投标人应派人按评委会规定的时间和格式在“江苏政府采购“苏采云”系统”中做出澄清，由其授权的代表签字，澄清的内容作为投标文件的补充部分，但投标的价格和实质性的内容不得做任何更改。具体操作方式见《江苏省政府采购管理交易系统（苏采云）供应商操作手册及政府采购客户端》。接到评委会澄清要求的投标人如未按规定做出澄清，其风险由投标人自行承担。</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27.废标</w:t>
      </w:r>
      <w:r/>
    </w:p>
    <w:p>
      <w:pPr>
        <w:ind w:firstLine="57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27.1 在招标采购中，出现下列情形之一的，应予废标：</w:t>
      </w:r>
      <w:r/>
    </w:p>
    <w:p>
      <w:pPr>
        <w:ind w:firstLine="57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1．符合专业条件的投标人或者对招标文件作出实质性响应的投标人不足三家；</w:t>
      </w:r>
      <w:r/>
    </w:p>
    <w:p>
      <w:pPr>
        <w:ind w:firstLine="57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2．出现影响采购公正的违法、违规行为；</w:t>
      </w:r>
      <w:r/>
    </w:p>
    <w:p>
      <w:pPr>
        <w:ind w:firstLine="57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3．投标人的报价均超过采购预算，采购人不能支付的；</w:t>
      </w:r>
      <w:r/>
    </w:p>
    <w:p>
      <w:pPr>
        <w:ind w:firstLine="57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4．因重大变故，采购任务取消。</w:t>
      </w:r>
      <w:r/>
    </w:p>
    <w:p>
      <w:pPr>
        <w:ind w:left="485" w:firstLine="8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5．因“江苏政府采购“苏采云”系统”系统重大故障原因无法继续开评标的。</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28.投标文件的评价和比较</w:t>
      </w:r>
      <w:r/>
    </w:p>
    <w:p>
      <w:pPr>
        <w:pStyle w:val="839"/>
        <w:ind w:firstLine="609"/>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28.1评标委员会按招标文件规定的评标方法和标准，对符合性检查合格的投标文件进行商务和技术评估，综合比较与评价。</w:t>
      </w:r>
      <w:r/>
    </w:p>
    <w:p>
      <w:pPr>
        <w:pStyle w:val="839"/>
        <w:ind w:firstLine="609"/>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28.2最低的投标报价或最高的折扣比例是中标的重要条件，但不是唯一条件。</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七、授予合同</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29.中标人的确认</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29.1评标委员会按招标文件规定的评标方法和标准进行详细评审后，按招标采购单位的委托向招标采购单位推荐中标候选单位或根据采购人授权直接确定中标供应商。</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29.2中标无效的确认：</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（1）提供虚假材料谋取中标的；</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（2）采取不正当手段诋毁、排挤其他投标人的；</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（3）与招标采购单位、其他投标人恶意串通的；</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（4）向招标采购单位行贿或者提供其他不正当利益的；</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（5）在招标过程中与招标采购单位进行协商谈判、不按照招标文件和中标供应商的投标文件订立合同，或者与采购人另行订立背离合同实质性内容的协议的；</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（6）拒绝有关部门监督检查或者提供虚假情况的。</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29.3经评标委员</w:t>
      </w:r>
      <w:r>
        <w:rPr>
          <w:rFonts w:hint="eastAsia" w:ascii="仿宋" w:hAnsi="仿宋" w:eastAsia="仿宋" w:cs="仿宋"/>
          <w:color w:val="auto"/>
          <w:szCs w:val="24"/>
          <w:highlight w:val="none"/>
        </w:rPr>
        <w:t xml:space="preserve">会评审并确定中标供应商后，招标采购单位将在规定的时间内将中标结果在相关媒体上予以公示。各投标单位如对公示结果有异议，应在中标公告发布之日起七个工作日内，以书面形式向招标采购单位提出质疑，同时该质疑应有投标单位法定代表人或参加投标的委托代理人签署。招标采购单位将在收到经投标单位法定代表人或参加投标的委托代理人签署的书面质疑后七个工作日内，对质疑内容作出答复。如投标单位在中标公告发布之日起七个工作日后向招标采购单位提出质疑或质疑未经投标单位法定代表人或参加投标的委托代理人签署，招标采购单位有权对该质疑不予答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29.4供应商应当在法定质疑期内一次性提出针对同一采购程序环节的质疑。供应商如在法定期限内对同一采购程序环节提出多次质疑的，招标人（或代理机构）将只对供应商第一次质疑作出答复。</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29.5质疑函必须按照《质疑函范本》要求的格式和内容进行填写。投标人如组成联合体参加的，则《质疑函范本》中要求签字、盖章、加盖公章之处，联合体各方均须按要求签字、盖章、加盖公章。</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以下情形的质疑不予受理</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（1）质疑主体和内容不符合《政府采购质疑和投诉办法》第十一条、第十二条规定的；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（2）供应商超过法定质疑期提出质疑的；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（3）供应商以传真、电子邮件等方式递交的非原件形式的；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（4）供应商组成联合体参加投标（响应）的，联合体中任何一方或多方未按要求签字、盖章、加盖公章的；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（5）供应商对自身提出质疑的。</w:t>
      </w: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29.</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rPr>
        <w:t xml:space="preserve">供应商提出书面质疑必须有理、有据，不得捏造事实、提供虚假材料进行恶意质疑。否则，报请政府采购监管部门对该供应商进行相应的行政处罚和记录该供应商的失信信息。</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30.合同授予标准</w:t>
      </w:r>
      <w:r/>
    </w:p>
    <w:p>
      <w:pPr>
        <w:ind w:firstLine="502"/>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30.1招标采购单位将把合同授予其投标文件在实质上响应招标文件要求且综合评分得分最高的投标人。</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31.中标通知书</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31.1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31.2中标通知书将成为合同的组成部分。</w:t>
      </w:r>
      <w:r/>
    </w:p>
    <w:p>
      <w:pPr>
        <w:pStyle w:val="839"/>
        <w:ind w:firstLine="502"/>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31.3招标采购单位对未中标供应商不承担解释未中标原因的义务。</w:t>
      </w:r>
      <w:r/>
    </w:p>
    <w:p>
      <w:pPr>
        <w:spacing w:line="360" w:lineRule="auto"/>
        <w:rPr>
          <w:rFonts w:hint="eastAsia" w:ascii="仿宋" w:hAnsi="仿宋" w:eastAsia="仿宋" w:cs="仿宋"/>
          <w:b/>
          <w:color w:val="auto"/>
          <w:sz w:val="24"/>
          <w:szCs w:val="24"/>
          <w:highlight w:val="none"/>
        </w:rPr>
        <w:outlineLvl w:val="0"/>
      </w:pPr>
      <w:r>
        <w:rPr>
          <w:rFonts w:hint="eastAsia" w:ascii="仿宋" w:hAnsi="仿宋" w:eastAsia="仿宋" w:cs="仿宋"/>
          <w:b/>
          <w:color w:val="auto"/>
          <w:sz w:val="24"/>
          <w:szCs w:val="24"/>
          <w:highlight w:val="none"/>
        </w:rPr>
        <w:t xml:space="preserve">32.履约保证金</w:t>
      </w:r>
      <w:r/>
    </w:p>
    <w:p>
      <w:pPr>
        <w:pStyle w:val="839"/>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32.1中标人应按规定提交履约保证金。</w:t>
      </w:r>
      <w:r/>
    </w:p>
    <w:p>
      <w:pPr>
        <w:pStyle w:val="839"/>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32.2中标人必须在合同签订前按规定将履约保证金交至采购人指定账户。中标人未按上述要求提交履约保证金的,采购人可取消其中标资格。</w:t>
      </w:r>
      <w:r/>
    </w:p>
    <w:p>
      <w:pPr>
        <w:pStyle w:val="839"/>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32.3履约保证金（无息）将在合同期结束且经双方验收合格后，采购人凭中标人的收款收据在七个工作日内无息退返给中标单位。</w:t>
      </w:r>
      <w:r/>
    </w:p>
    <w:p>
      <w:pPr>
        <w:ind w:firstLine="478"/>
        <w:spacing w:line="360" w:lineRule="auto"/>
        <w:tabs>
          <w:tab w:val="left" w:pos="90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32.3履约保证金用以约束供应商在合同履行中的行为，弥补合同执行中由于自身行为可能给采购人带来的各种损失。</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33.合同的签订</w:t>
      </w:r>
      <w:r/>
    </w:p>
    <w:p>
      <w:pPr>
        <w:pStyle w:val="839"/>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33.1中标人应按中标通知书中规定的时间和地点，由法定代表人或委托代理人与采购人代表签订合同。</w:t>
      </w:r>
      <w:r/>
    </w:p>
    <w:p>
      <w:pPr>
        <w:pStyle w:val="839"/>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33.2签订合同及合同条款应以招标文件和中标人的投标文件及其澄清文件为依据。</w:t>
      </w:r>
      <w:r/>
    </w:p>
    <w:p>
      <w:pPr>
        <w:ind w:firstLine="431"/>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33.3中标人无正当理由拒签合同的，或在签订合同时向采购人提出附加条件或者更改合同实质性内容的，采购人可取消其中标资格，同时由中标人承担相应的法律责任。</w:t>
      </w:r>
      <w:r/>
    </w:p>
    <w:p>
      <w:pP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34.特别提醒</w:t>
      </w:r>
      <w:r/>
    </w:p>
    <w:p>
      <w:pPr>
        <w:pStyle w:val="839"/>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34.1投标单位如有提供不实评审材料，弄虚作假者，一律作废标处理，该不良行为将予以公示。</w:t>
      </w:r>
      <w:r/>
    </w:p>
    <w:p>
      <w:pPr>
        <w:pStyle w:val="839"/>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34.2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839"/>
        <w:numPr>
          <w:ilvl w:val="0"/>
          <w:numId w:val="3"/>
        </w:numPr>
        <w:ind w:firstLine="431"/>
        <w:jc w:val="both"/>
        <w:spacing w:line="360" w:lineRule="auto"/>
        <w:rPr>
          <w:rFonts w:hint="eastAsia" w:ascii="仿宋" w:hAnsi="仿宋" w:eastAsia="仿宋" w:cs="仿宋"/>
          <w:b/>
          <w:color w:val="auto"/>
          <w:szCs w:val="24"/>
          <w:highlight w:val="none"/>
        </w:rPr>
      </w:pPr>
      <w:r/>
      <w:bookmarkStart w:id="35" w:name="_Toc409438818"/>
      <w:r>
        <w:rPr>
          <w:rFonts w:hint="eastAsia" w:ascii="仿宋" w:hAnsi="仿宋" w:eastAsia="仿宋" w:cs="仿宋"/>
          <w:b/>
          <w:color w:val="auto"/>
          <w:szCs w:val="24"/>
          <w:highlight w:val="none"/>
          <w:lang w:val="en-US" w:eastAsia="zh-CN"/>
        </w:rPr>
        <w:t xml:space="preserve">合同标的</w:t>
      </w:r>
      <w:r>
        <w:rPr>
          <w:rFonts w:hint="eastAsia" w:ascii="仿宋" w:hAnsi="仿宋" w:eastAsia="仿宋" w:cs="仿宋"/>
          <w:b/>
          <w:color w:val="auto"/>
          <w:szCs w:val="24"/>
          <w:highlight w:val="none"/>
        </w:rPr>
        <w:t xml:space="preserve">的追加</w:t>
      </w:r>
      <w:r/>
    </w:p>
    <w:p>
      <w:pPr>
        <w:pStyle w:val="839"/>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rPr>
          <w:rFonts w:hint="eastAsia" w:ascii="仿宋" w:hAnsi="仿宋" w:eastAsia="仿宋" w:cs="仿宋"/>
          <w:color w:val="auto"/>
          <w:szCs w:val="24"/>
          <w:highlight w:val="none"/>
        </w:rPr>
      </w:pPr>
      <w:r>
        <w:rPr>
          <w:rFonts w:hint="eastAsia" w:ascii="仿宋" w:hAnsi="仿宋" w:eastAsia="仿宋" w:cs="仿宋"/>
          <w:color w:val="auto"/>
          <w:szCs w:val="24"/>
          <w:highlight w:val="none"/>
        </w:rPr>
        <w:br w:type="page" w:clear="all"/>
      </w:r>
      <w:r/>
    </w:p>
    <w:p>
      <w:pPr>
        <w:ind w:firstLine="530"/>
        <w:jc w:val="center"/>
        <w:spacing w:line="500" w:lineRule="exact"/>
        <w:widowControl/>
        <w:rPr>
          <w:rFonts w:hint="default" w:ascii="仿宋" w:hAnsi="仿宋" w:eastAsia="仿宋" w:cs="仿宋"/>
          <w:b/>
          <w:color w:val="auto"/>
          <w:sz w:val="32"/>
          <w:szCs w:val="32"/>
          <w:highlight w:val="none"/>
        </w:rPr>
      </w:pPr>
      <w:r>
        <w:rPr>
          <w:rFonts w:hint="eastAsia" w:ascii="仿宋" w:hAnsi="仿宋" w:eastAsia="仿宋" w:cs="仿宋"/>
          <w:b/>
          <w:color w:val="auto"/>
          <w:sz w:val="32"/>
          <w:szCs w:val="32"/>
          <w:highlight w:val="none"/>
          <w:lang w:val="en-US" w:eastAsia="zh-CN"/>
        </w:rPr>
        <w:t xml:space="preserve">第三章 采购需求</w:t>
      </w:r>
      <w:r/>
    </w:p>
    <w:p>
      <w:pPr>
        <w:ind w:left="0" w:right="0" w:firstLine="608"/>
        <w:jc w:val="both"/>
        <w:keepLines w:val="0"/>
        <w:keepNext w:val="0"/>
        <w:spacing w:before="0" w:beforeAutospacing="0" w:after="0" w:afterAutospacing="0" w:line="479" w:lineRule="atLeast"/>
        <w:widowControl/>
        <w:tabs>
          <w:tab w:val="left" w:pos="1260"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注：投标人必须满足或高于以下服务要求及标准，低于作无效标处理。</w:t>
      </w:r>
      <w:r/>
    </w:p>
    <w:p>
      <w:pPr>
        <w:pStyle w:val="839"/>
        <w:ind w:firstLine="431"/>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一、项目概况</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共中央国务院关于深化养老服务改革发展的意见》提出“加快健全养老服务网络，优化居家为基础、社区为依托、机构为专业支撑、医养相结合的养老服务供给格局，强化以失能老年人照护为重点的基本养老服务”，为</w:t>
      </w:r>
      <w:r>
        <w:rPr>
          <w:rFonts w:hint="eastAsia" w:ascii="仿宋" w:hAnsi="仿宋" w:eastAsia="仿宋" w:cs="仿宋"/>
          <w:color w:val="auto"/>
          <w:szCs w:val="24"/>
          <w:highlight w:val="none"/>
          <w:lang w:val="en-US" w:eastAsia="zh-CN"/>
        </w:rPr>
        <w:t xml:space="preserve">规范居家养老上门服务，提高养老服务质量，根据《泰州市区政府购买居家养老上门服务实施办法（试行）》《泰州市居家养老上门服务项目指导标准（试行）》《关于提升居家养老上门服务质量的实施意见》、《区政府办公室关于印发&lt;姜堰区“提升养老服务水平 助力康养名城建设”三年行动方案（2024-2026）&gt;的通知》，向具有专业资质的社会组织和企业等购买养老服务,贯通协调居家、社区、机构三类养老服务形态，提升医养结合及智慧养老服务水平，为高龄、失能老年人等提供居家养老上门服务和照料护理服务，不断满足服务对象多样化养老服务需求。</w:t>
      </w:r>
      <w:r/>
    </w:p>
    <w:p>
      <w:pPr>
        <w:pStyle w:val="839"/>
        <w:ind w:firstLine="431"/>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二、项目分包</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政府购买居家养老上门服务采购项目分四个分包进行招标，其中：</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一分包：罗塘街道、白米镇、娄庄镇、大伦镇、顾高镇</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二分包：梁徐街道、张甸镇、蒋垛镇</w:t>
      </w:r>
      <w:r/>
    </w:p>
    <w:p>
      <w:pPr>
        <w:pStyle w:val="839"/>
        <w:ind w:firstLine="431"/>
        <w:jc w:val="both"/>
        <w:spacing w:line="360" w:lineRule="auto"/>
        <w:rPr>
          <w:rFonts w:hint="eastAsia"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三分包：溱潼镇、俞垛镇、淤溪镇</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四分包：三水街道</w:t>
      </w:r>
      <w:r/>
    </w:p>
    <w:p>
      <w:pPr>
        <w:pStyle w:val="839"/>
        <w:ind w:firstLine="431"/>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三、政府购买居家养老上门服务的对象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（一）补贴对象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具有泰州市姜堰区户籍、居住在姜堰区范围内符合下列条件之一的60周岁及以上的失能半失能老年人或70周岁及以上的自理老年人：</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1.特困人员；</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2.城乡低保对象；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3.重点优抚对象；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4.计划生育扶助对象。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（二）普惠对象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具有泰州市姜堰区户籍、居住在姜堰区范围内、80周岁及以上的老年人。</w:t>
      </w:r>
      <w:r/>
    </w:p>
    <w:p>
      <w:pPr>
        <w:pStyle w:val="839"/>
        <w:ind w:firstLine="431"/>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四、政府补贴标准</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（一）补贴对象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自理老人享受每人每月100元居家养老上门服务；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半失能老人享受每人每月250元居家养老上门服务；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失能老人享受每人每月500元居家养老上门服务。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（二）普惠对象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80周岁及以上老人享受每人每年360元居家养老上门服务（每人每月上门服务不少于1次）。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分散供养特困人员照料护理服务补贴对象及标准按照区民政局有关规定执行。自理、半失能和失能老人评定标准按照《老年人能力评估规范》(GB/T42195-2022)执行。</w:t>
      </w:r>
      <w:r/>
    </w:p>
    <w:p>
      <w:pPr>
        <w:pStyle w:val="839"/>
        <w:ind w:firstLine="431"/>
        <w:jc w:val="both"/>
        <w:spacing w:line="360" w:lineRule="auto"/>
        <w:rPr>
          <w:rFonts w:hint="default" w:ascii="仿宋" w:hAnsi="仿宋" w:eastAsia="仿宋" w:cs="仿宋"/>
          <w:b/>
          <w:bCs/>
          <w:color w:val="auto"/>
          <w:szCs w:val="24"/>
          <w:highlight w:val="none"/>
        </w:rPr>
      </w:pPr>
      <w:r>
        <w:rPr>
          <w:rFonts w:hint="eastAsia" w:ascii="仿宋" w:hAnsi="仿宋" w:eastAsia="仿宋" w:cs="仿宋"/>
          <w:b/>
          <w:bCs/>
          <w:color w:val="auto"/>
          <w:szCs w:val="24"/>
          <w:highlight w:val="none"/>
          <w:lang w:val="en-US" w:eastAsia="zh-CN"/>
        </w:rPr>
        <w:t xml:space="preserve">五、服务要求</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1.基本要求</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（1）自愿服务：服务必须依据老人意愿开展，不得强制服务。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（2）不得替代：不得以现金或货物等形式替代服务。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（3）不可转包。不得以任何形式进行转包。</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（4）中标供应商承诺助老员年龄18周岁以上、60周岁以下，持有健康证明。助老员上岗前，中标人须为助老员的人身意外伤害保险进行投保。</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（5）中标供应商承诺服务统一纳入姜堰区养老服务指导中心平台，服务管理使用姜堰区养老服务指导中心的居家养老服务信息化系统及管理要求。</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（6）中标供应商应当严格执行江苏省、泰州市及姜堰区居家养老上门服务相关政策，设立专门质量督查或客服岗位，开展服务质量抽查工作，并建立档案。</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7）中标供应商承诺中标后必须为所有一线服务人员购买团体意外险，并留底备查。中标供应商工作人员在岗履行职责期间（包括上下班途中），发生自身的人身伤害、伤亡，均由中标供应商负责处理并承担经济和道义上的责任，采购方不承担任何责任。</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2.市场化及专业化服务要求</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（1）市场化服务拓展</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中标供应商承诺在开展居家养老上门服务的基础上，通过专业化团队或链接专业化服务资源，拓展市场化服务工单，每个月市场化服务不低于30人。</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（2）专业化服务提供</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中标供应商承诺在开展居家上门援助服务工单中，要有医护、康复、社工等专业人员提供专业化服务，每个月专业化服务工单不低于30单。</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上述专业化及市场化服务工单如中标供应商不能按质按量完成，采购方有权扣除采购人相关服务费用，按照缺口工单数量的10倍、30元/单标准扣除结算费用。</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3.人员配备要求</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（1）项目负责人必须有成功运营政府采购居家养老上门服务项目的经历，且获得过往执行项目采购方的认可。</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（2）中标供应商承诺拟委派的项目负责人必须主导项目运营，每个月在本项目上工作时间不得少于7天。</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项目管理团队必须具有相应的组织架构和配备相应人员，本次投标单位中标后配备的管理团队人员数量与助老员数量配比例为1：16，服务人员数量(不包含管理团队)与被服务人数配比不高于1：170，康复护理、心理慰藉、社会工作、护士等特殊工种服务人员须有国家规定的职业资格证书或相应的培训资历证明。</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4.管理要求</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（1）流程要求</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中标供应商需按照泰州市、姜堰区居家养老上门服务等文件要求及姜堰区养老服务指导中心信息化系统管理要求规范服务人员上门服务流程，并严格按照标准进行服务。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（2）培训要求</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中标供应商开展服务前，所有一线服务人员必须经过养老护理员上岗培训，并取得相应证书，持证上岗率须达到100%。</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中标供应商每个月必须开展岗中培训，培训相关资料留底备查。</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（3）日常管理</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中标供应商负责居家养老服务人员的招募、培训等工作以及服务人员的出勤、考核、监督、奖惩、报酬发放等日常管理工作。</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（4）应急处置</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中标供应商需加强对服务人员的安全应急处置管理，完善安全管理应急处置制度和流程。</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（5）中标方需配备开展服务项目所需工具设备，服务人员必须统一着装，服装须符合采购人要求。</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（6）工资不得以现金形式发放，必须通过打卡形式发放。</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（7）信息维护：中标供应商要对服务对象等数据进行动态维护，并安排专人负责。</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（8）数据保密：中标供应商不得违反法律规定及采购人管理要求擅自处理系统中的老年人数据信息。</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5.服务保障要求</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（1）公司办公地点：中标方中标后，需在姜堰区有固定的办公场所且面积不得少于80平方米，按照姜堰区民政局要求满足开展居家养老上门服务项目的日常管理的工作。</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（2）项目服务站点：中标供应商应该在中标片区的每个街道(乡镇)设立一个服务站点。</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6.服务监管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根据《姜堰区居家养老上门服务综合监管办法(试行）》，中标供应商接受采购方、第三方监管公司、镇（街道）慈善社工站、相关部门和社会的监督检查。按照要求定期提供服务清单、服务人员和工资发放明细等管理服务资料，中标供应商按时递交项目业务活动情况报告。采购方的考评结果实行告知制度，对考评分数和名次有异议的服务机构，可在规定时间内提出申诉。</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本项目实行退出机制，中标供应商因违反法律法规、合同约定，发生安全责任事故、存在欺老虐老行为、向老年人推销保健品、涉嫌向老年人开展非法集资、泄露老年人隐私信息等情况，严重损害老年人权益的，或按照相关规定中标供应商季度或综合考评不合格的，采购人有权解除合同，该标段后续服务由本轮中标的其它供应商按中标名次依次承接。</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7.责任追究</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服务机构在提供服务期限内，采取虚报、隐瞒、伪造等手段，骗取政府专项资金的，由民政部门责令退回非法获取的资金，并按照有关规定进行严肃处理。</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六、居家社区养老设施运营和服务</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中标供应商按采购方的要求，运营社区居家养老服务中心、老年人助餐点，开展居家适老化改造及家庭养老照护床位服务，以及为中度以上失能老人提供居家社区养老服务，积极开展公益活动及做好“孝心卡”的宣传和服务，完善服务对象的相关信息。</w:t>
      </w:r>
      <w:r/>
    </w:p>
    <w:p>
      <w:pPr>
        <w:pStyle w:val="839"/>
        <w:ind w:firstLine="431"/>
        <w:jc w:val="both"/>
        <w:spacing w:line="360" w:lineRule="auto"/>
        <w:rPr>
          <w:rFonts w:hint="default"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七、采购标的所属行业</w:t>
      </w:r>
      <w:r/>
    </w:p>
    <w:p>
      <w:pPr>
        <w:pStyle w:val="839"/>
        <w:ind w:firstLine="431"/>
        <w:jc w:val="both"/>
        <w:spacing w:line="360" w:lineRule="auto"/>
        <w:rPr>
          <w:rFonts w:hint="eastAsia" w:ascii="仿宋" w:hAnsi="仿宋" w:eastAsia="仿宋" w:cs="仿宋"/>
          <w:color w:val="auto"/>
          <w:szCs w:val="24"/>
          <w:highlight w:val="none"/>
        </w:rPr>
      </w:pPr>
      <w:r>
        <w:rPr>
          <w:rFonts w:hint="eastAsia" w:ascii="仿宋" w:hAnsi="仿宋" w:eastAsia="仿宋" w:cs="仿宋"/>
          <w:color w:val="auto"/>
          <w:szCs w:val="24"/>
          <w:highlight w:val="none"/>
          <w:lang w:val="en-US" w:eastAsia="zh-CN"/>
        </w:rPr>
        <w:t xml:space="preserve">参照《关于印发中小企业划型标准规定的通知》（工信部联企业〔2011〕300号）文件，本项目采购标的所属行业为</w:t>
      </w:r>
      <w:r>
        <w:rPr>
          <w:rFonts w:hint="eastAsia" w:ascii="仿宋" w:hAnsi="仿宋" w:eastAsia="仿宋" w:cs="仿宋"/>
          <w:color w:val="auto"/>
          <w:szCs w:val="24"/>
          <w:highlight w:val="none"/>
          <w:u w:val="single"/>
          <w:lang w:val="en-US" w:eastAsia="zh-CN"/>
        </w:rPr>
        <w:t xml:space="preserve">其他未列明行业</w:t>
      </w:r>
      <w:r>
        <w:rPr>
          <w:rFonts w:hint="eastAsia" w:ascii="仿宋" w:hAnsi="仿宋" w:eastAsia="仿宋" w:cs="仿宋"/>
          <w:color w:val="auto"/>
          <w:szCs w:val="24"/>
          <w:highlight w:val="none"/>
          <w:lang w:val="en-US" w:eastAsia="zh-CN"/>
        </w:rPr>
        <w:t xml:space="preserve">。</w:t>
      </w:r>
      <w:r>
        <w:rPr>
          <w:rFonts w:hint="eastAsia" w:ascii="仿宋" w:hAnsi="仿宋" w:eastAsia="仿宋" w:cs="仿宋"/>
          <w:color w:val="auto"/>
          <w:szCs w:val="24"/>
          <w:highlight w:val="none"/>
          <w:lang w:val="en-US" w:eastAsia="zh-CN"/>
        </w:rPr>
        <w:br w:type="page" w:clear="all"/>
      </w:r>
      <w:bookmarkEnd w:id="35"/>
      <w:r/>
      <w:r/>
    </w:p>
    <w:p>
      <w:pPr>
        <w:ind w:firstLine="530"/>
        <w:jc w:val="center"/>
        <w:spacing w:line="500" w:lineRule="exact"/>
        <w:widowControl/>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第四章 评标办法及标准</w:t>
      </w:r>
      <w:r/>
    </w:p>
    <w:p>
      <w:pPr>
        <w:ind w:left="0" w:right="0" w:firstLine="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6"/>
          <w:szCs w:val="26"/>
          <w:highlight w:val="none"/>
          <w:lang w:val="en-US" w:eastAsia="zh-CN"/>
        </w:rPr>
        <w:t xml:space="preserve"> </w:t>
      </w:r>
      <w:r/>
    </w:p>
    <w:p>
      <w:pPr>
        <w:pStyle w:val="839"/>
        <w:ind w:firstLine="431"/>
        <w:jc w:val="both"/>
        <w:spacing w:line="360" w:lineRule="auto"/>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一、评标办法：</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本项目评标采用综合评分法，总分为100分。合格投标人的综合得分为各评分项目汇总得分，最终得分为各评委所评定综合得分分值的平均值，并按高低顺序排列。得分相同的并列。投标文件满足招标文件全部实质性要求，且按照评审因素的量化指标评审得分最高的投标人为中标候选人。评分过程中采用“四舍五入”法，并保留小数2位。</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本次项目共分4个采购包，同一投标人可同时参与本项目所有采购包的投标竞争，但只能中其中的一个采购包。开、评标顺序为:采购包1→采购包2→采购包3→采购包4;若某单位参与本项目的多个分包并在先开的分包中已作为第一中标候选人且在后开的分包中仍排名第一，则在后开分包的第二名作为该分包的第一中标候选人，依此类推。</w:t>
      </w:r>
      <w:r/>
    </w:p>
    <w:p>
      <w:pPr>
        <w:pStyle w:val="839"/>
        <w:ind w:firstLine="431"/>
        <w:jc w:val="both"/>
        <w:spacing w:line="360" w:lineRule="auto"/>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二、政府采购政策功能落实：</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1、小微型企业价格扣除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（1）本项目对小型和微型企业产品给予 10%的扣除价格，用扣除后的价格参与评审。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（2）供应商需按照采购文件的要求提供相应的《中小企业声明函》。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（3）企业标准请参照《关于印发中小企业划型标准规定的通知》（工信部联企业[2011]300 号）文件规定自行填写。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2、残疾人福利单位价格扣除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（1）本项目对残疾人福利性单位视同小型、微型企业，给予 10%的价格扣除，用扣除后的价格参与评审。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（2）残疾人福利单位需按照采购文件的要求提供《残疾人福利性单位声明函》。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（3）残疾人福利单位标准请参照《关于促进残疾人就业政府采购政策的通知》（财库〔2017〕141 号）。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3、监狱和戒毒企业价格扣除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（1）本项目对监狱和戒毒企业（简称监狱企业）视同小型、微型企业，给予 10%的价格扣除，用扣除后的价格参与评审。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（2）监狱企业参加政府采购活动时，需提供由省级以上监狱管理局、戒毒管理局(含新疆生产建设兵团)出具的属于监狱企业的证明文件。供应商如不提供上述证明文件，价格将不做相应扣除。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（3）监狱企业标准请参照《关于政府采购支持监狱企业发展有关问题的通知》（财库[2014]68 号）。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4、残疾人福利单位、监狱企业属于小型、微型企业的，不重复享受政策。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 30%以上的，给予联合体或者大中型企业 2%的价格扣除，用扣除后的价格参与评审。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6、联合体各方均为小型、微型企业（残疾人福利单位、监狱企业）的，联合体享受 10%价格扣除，用扣除后的价格参与评审。 </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7、专门面向中小企业采购的项目，小微企业不再享受价格扣除优惠政策。</w:t>
      </w:r>
      <w:r/>
    </w:p>
    <w:p>
      <w:pPr>
        <w:pStyle w:val="839"/>
        <w:ind w:firstLine="431"/>
        <w:jc w:val="both"/>
        <w:spacing w:line="360" w:lineRule="auto"/>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三、技术、商务、价格评分应分别考虑下列因素： </w:t>
      </w:r>
      <w:r/>
    </w:p>
    <w:tbl>
      <w:tblPr>
        <w:tblStyle w:val="829"/>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58"/>
        <w:gridCol w:w="850"/>
        <w:gridCol w:w="6595"/>
      </w:tblGrid>
      <w:tr>
        <w:trPr>
          <w:jc w:val="center"/>
          <w:trHeight w:val="455"/>
        </w:trPr>
        <w:tc>
          <w:tcPr>
            <w:tcBorders>
              <w:top w:val="single" w:color="000000" w:sz="8"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b/>
                <w:bCs w:val="0"/>
                <w:color w:val="auto"/>
                <w:sz w:val="21"/>
                <w:szCs w:val="21"/>
                <w:highlight w:val="none"/>
                <w:lang w:val="en-US" w:eastAsia="zh-CN"/>
              </w:rPr>
              <w:t xml:space="preserve">评审项目</w:t>
            </w:r>
            <w:r/>
          </w:p>
        </w:tc>
        <w:tc>
          <w:tcPr>
            <w:tcBorders>
              <w:top w:val="single" w:color="000000" w:sz="8"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b/>
                <w:bCs w:val="0"/>
                <w:color w:val="auto"/>
                <w:sz w:val="21"/>
                <w:szCs w:val="21"/>
                <w:highlight w:val="none"/>
                <w:lang w:val="en-US" w:eastAsia="zh-CN"/>
              </w:rPr>
              <w:t xml:space="preserve">分值</w:t>
            </w:r>
            <w:r/>
          </w:p>
        </w:tc>
        <w:tc>
          <w:tcPr>
            <w:tcBorders>
              <w:top w:val="single" w:color="000000" w:sz="8"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b/>
                <w:bCs w:val="0"/>
                <w:color w:val="auto"/>
                <w:sz w:val="21"/>
                <w:szCs w:val="21"/>
                <w:highlight w:val="none"/>
                <w:lang w:val="en-US" w:eastAsia="zh-CN"/>
              </w:rPr>
              <w:t xml:space="preserve">评分标准</w:t>
            </w:r>
            <w:r/>
          </w:p>
        </w:tc>
      </w:tr>
      <w:tr>
        <w:trPr>
          <w:jc w:val="center"/>
          <w:trHeight w:val="447"/>
        </w:trPr>
        <w:tc>
          <w:tcPr>
            <w:gridSpan w:val="3"/>
            <w:tcBorders>
              <w:top w:val="none" w:color="000000" w:sz="4" w:space="0"/>
              <w:left w:val="single" w:color="000000" w:sz="8" w:space="0"/>
              <w:bottom w:val="single" w:color="000000" w:sz="8" w:space="0"/>
              <w:right w:val="single" w:color="000000" w:sz="8" w:space="0"/>
            </w:tcBorders>
            <w:tcW w:w="9003"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b/>
                <w:bCs w:val="0"/>
                <w:color w:val="auto"/>
                <w:sz w:val="21"/>
                <w:szCs w:val="21"/>
                <w:highlight w:val="none"/>
                <w:lang w:val="en-US" w:eastAsia="zh-CN"/>
              </w:rPr>
              <w:t xml:space="preserve">商务和技术部分</w:t>
            </w:r>
            <w:r>
              <w:rPr>
                <w:rFonts w:hint="eastAsia" w:ascii="仿宋" w:hAnsi="仿宋" w:eastAsia="仿宋" w:cs="仿宋"/>
                <w:b/>
                <w:bCs w:val="0"/>
                <w:color w:val="auto"/>
                <w:sz w:val="22"/>
                <w:szCs w:val="22"/>
                <w:highlight w:val="none"/>
                <w:lang w:val="en-US" w:eastAsia="zh-CN"/>
              </w:rPr>
              <w:t xml:space="preserve">100</w:t>
            </w:r>
            <w:r>
              <w:rPr>
                <w:rFonts w:hint="eastAsia" w:ascii="仿宋" w:hAnsi="仿宋" w:eastAsia="仿宋" w:cs="仿宋"/>
                <w:b/>
                <w:bCs w:val="0"/>
                <w:color w:val="auto"/>
                <w:sz w:val="21"/>
                <w:szCs w:val="21"/>
                <w:highlight w:val="none"/>
                <w:lang w:val="en-US" w:eastAsia="zh-CN"/>
              </w:rPr>
              <w:t xml:space="preserve">分</w:t>
            </w:r>
            <w:r/>
          </w:p>
        </w:tc>
      </w:tr>
      <w:tr>
        <w:trPr>
          <w:jc w:val="center"/>
          <w:trHeight w:val="28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类似业绩</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投标人或其全资子公司、分公司自</w:t>
            </w:r>
            <w:r>
              <w:rPr>
                <w:rFonts w:hint="eastAsia" w:ascii="仿宋" w:hAnsi="仿宋" w:eastAsia="仿宋" w:cs="仿宋"/>
                <w:color w:val="auto"/>
                <w:sz w:val="22"/>
                <w:szCs w:val="22"/>
                <w:highlight w:val="none"/>
                <w:lang w:val="en-US" w:eastAsia="zh-CN"/>
              </w:rPr>
              <w:t xml:space="preserve">2023</w:t>
            </w:r>
            <w:r>
              <w:rPr>
                <w:rFonts w:hint="eastAsia" w:ascii="仿宋" w:hAnsi="仿宋" w:eastAsia="仿宋" w:cs="仿宋"/>
                <w:color w:val="auto"/>
                <w:sz w:val="21"/>
                <w:szCs w:val="21"/>
                <w:highlight w:val="none"/>
                <w:lang w:val="en-US" w:eastAsia="zh-CN"/>
              </w:rPr>
              <w:t xml:space="preserve">年</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月</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日（以合同签订时间为准）以来，承担过镇（街）级及以上居家养老上门服务项目的，每提供一个业绩证明得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分，最高得</w:t>
            </w:r>
            <w:r>
              <w:rPr>
                <w:rFonts w:hint="eastAsia" w:ascii="仿宋" w:hAnsi="仿宋" w:eastAsia="仿宋" w:cs="仿宋"/>
                <w:color w:val="auto"/>
                <w:sz w:val="22"/>
                <w:szCs w:val="22"/>
                <w:highlight w:val="none"/>
                <w:lang w:val="en-US" w:eastAsia="zh-CN"/>
              </w:rPr>
              <w:t xml:space="preserve">8</w:t>
            </w:r>
            <w:r>
              <w:rPr>
                <w:rFonts w:hint="eastAsia" w:ascii="仿宋" w:hAnsi="仿宋" w:eastAsia="仿宋" w:cs="仿宋"/>
                <w:color w:val="auto"/>
                <w:sz w:val="21"/>
                <w:szCs w:val="21"/>
                <w:highlight w:val="none"/>
                <w:lang w:val="en-US" w:eastAsia="zh-CN"/>
              </w:rPr>
              <w:t xml:space="preserve">分。（须提供中标通知书及合同扫描件加盖投标单位公章）</w:t>
            </w:r>
            <w:r/>
          </w:p>
        </w:tc>
      </w:tr>
      <w:tr>
        <w:trPr>
          <w:jc w:val="center"/>
          <w:trHeight w:val="618"/>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综合实力</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default" w:ascii="仿宋" w:hAnsi="仿宋" w:eastAsia="仿宋" w:cs="仿宋"/>
                <w:color w:val="auto"/>
                <w:sz w:val="21"/>
                <w:szCs w:val="21"/>
                <w:highlight w:val="none"/>
                <w:lang w:val="en-US"/>
              </w:rPr>
              <w:suppressLineNumbers w:val="0"/>
            </w:pPr>
            <w:r>
              <w:rPr>
                <w:rFonts w:hint="eastAsia" w:ascii="仿宋" w:hAnsi="仿宋" w:eastAsia="仿宋" w:cs="仿宋"/>
                <w:color w:val="auto"/>
                <w:sz w:val="21"/>
                <w:szCs w:val="21"/>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1、投标人或其全资子公司、分公司具有有效期内的质量管理体系相关认证证书、信息安全管理体系相关认证证书、环境管理体系相关认证证书的，且认证范围包含“养老服务”字样的，每有</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个得</w:t>
            </w:r>
            <w:r>
              <w:rPr>
                <w:rFonts w:hint="eastAsia" w:ascii="仿宋" w:hAnsi="仿宋" w:eastAsia="仿宋" w:cs="仿宋"/>
                <w:color w:val="auto"/>
                <w:sz w:val="22"/>
                <w:szCs w:val="22"/>
                <w:highlight w:val="none"/>
                <w:lang w:val="en-US" w:eastAsia="zh-CN"/>
              </w:rPr>
              <w:t xml:space="preserve">0.5</w:t>
            </w:r>
            <w:r>
              <w:rPr>
                <w:rFonts w:hint="eastAsia" w:ascii="仿宋" w:hAnsi="仿宋" w:eastAsia="仿宋" w:cs="仿宋"/>
                <w:color w:val="auto"/>
                <w:sz w:val="21"/>
                <w:szCs w:val="21"/>
                <w:highlight w:val="none"/>
                <w:lang w:val="en-US" w:eastAsia="zh-CN"/>
              </w:rPr>
              <w:t xml:space="preserve">分，本项最高得</w:t>
            </w:r>
            <w:r>
              <w:rPr>
                <w:rFonts w:hint="eastAsia" w:ascii="仿宋" w:hAnsi="仿宋" w:eastAsia="仿宋" w:cs="仿宋"/>
                <w:color w:val="auto"/>
                <w:sz w:val="22"/>
                <w:szCs w:val="22"/>
                <w:highlight w:val="none"/>
                <w:lang w:val="en-US" w:eastAsia="zh-CN"/>
              </w:rPr>
              <w:t xml:space="preserve">1.5</w:t>
            </w:r>
            <w:r>
              <w:rPr>
                <w:rFonts w:hint="eastAsia" w:ascii="仿宋" w:hAnsi="仿宋" w:eastAsia="仿宋" w:cs="仿宋"/>
                <w:color w:val="auto"/>
                <w:sz w:val="21"/>
                <w:szCs w:val="21"/>
                <w:highlight w:val="none"/>
                <w:lang w:val="en-US" w:eastAsia="zh-CN"/>
              </w:rPr>
              <w:t xml:space="preserve">分（投标文件中提供有效期内的证书扫描件并加盖投标单位公章）。</w:t>
            </w: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2、投标人或其全资子公司、分公司符合国家认监委发布的行业标准《养老服务认证技术导则》（</w:t>
            </w:r>
            <w:r>
              <w:rPr>
                <w:rFonts w:hint="eastAsia" w:ascii="仿宋" w:hAnsi="仿宋" w:eastAsia="仿宋" w:cs="仿宋"/>
                <w:color w:val="auto"/>
                <w:sz w:val="22"/>
                <w:szCs w:val="22"/>
                <w:highlight w:val="none"/>
                <w:lang w:val="en-US" w:eastAsia="zh-CN"/>
              </w:rPr>
              <w:t xml:space="preserve">RB/T303-2016</w:t>
            </w:r>
            <w:r>
              <w:rPr>
                <w:rFonts w:hint="eastAsia" w:ascii="仿宋" w:hAnsi="仿宋" w:eastAsia="仿宋" w:cs="仿宋"/>
                <w:color w:val="auto"/>
                <w:sz w:val="21"/>
                <w:szCs w:val="21"/>
                <w:highlight w:val="none"/>
                <w:lang w:val="en-US" w:eastAsia="zh-CN"/>
              </w:rPr>
              <w:t xml:space="preserve">）或《养老机构服务质量基本规范》（</w:t>
            </w:r>
            <w:r>
              <w:rPr>
                <w:rFonts w:hint="eastAsia" w:ascii="仿宋" w:hAnsi="仿宋" w:eastAsia="仿宋" w:cs="仿宋"/>
                <w:color w:val="auto"/>
                <w:sz w:val="22"/>
                <w:szCs w:val="22"/>
                <w:highlight w:val="none"/>
                <w:lang w:val="en-US" w:eastAsia="zh-CN"/>
              </w:rPr>
              <w:t xml:space="preserve">GB/35796-2017</w:t>
            </w:r>
            <w:r>
              <w:rPr>
                <w:rFonts w:hint="eastAsia" w:ascii="仿宋" w:hAnsi="仿宋" w:eastAsia="仿宋" w:cs="仿宋"/>
                <w:color w:val="auto"/>
                <w:sz w:val="21"/>
                <w:szCs w:val="21"/>
                <w:highlight w:val="none"/>
                <w:lang w:val="en-US" w:eastAsia="zh-CN"/>
              </w:rPr>
              <w:t xml:space="preserve">），具有</w:t>
            </w:r>
            <w:r>
              <w:rPr>
                <w:rFonts w:hint="eastAsia" w:ascii="仿宋" w:hAnsi="仿宋" w:eastAsia="仿宋" w:cs="仿宋"/>
                <w:color w:val="auto"/>
                <w:sz w:val="22"/>
                <w:szCs w:val="22"/>
                <w:highlight w:val="none"/>
                <w:lang w:val="en-US" w:eastAsia="zh-CN"/>
              </w:rPr>
              <w:t xml:space="preserve">RB/T303-2016</w:t>
            </w:r>
            <w:r>
              <w:rPr>
                <w:rFonts w:hint="eastAsia" w:ascii="仿宋" w:hAnsi="仿宋" w:eastAsia="仿宋" w:cs="仿宋"/>
                <w:color w:val="auto"/>
                <w:sz w:val="21"/>
                <w:szCs w:val="21"/>
                <w:highlight w:val="none"/>
                <w:lang w:val="en-US" w:eastAsia="zh-CN"/>
              </w:rPr>
              <w:t xml:space="preserve">或（</w:t>
            </w:r>
            <w:r>
              <w:rPr>
                <w:rFonts w:hint="eastAsia" w:ascii="仿宋" w:hAnsi="仿宋" w:eastAsia="仿宋" w:cs="仿宋"/>
                <w:color w:val="auto"/>
                <w:sz w:val="22"/>
                <w:szCs w:val="22"/>
                <w:highlight w:val="none"/>
                <w:lang w:val="en-US" w:eastAsia="zh-CN"/>
              </w:rPr>
              <w:t xml:space="preserve">GB/35796-2017</w:t>
            </w:r>
            <w:r>
              <w:rPr>
                <w:rFonts w:hint="eastAsia" w:ascii="仿宋" w:hAnsi="仿宋" w:eastAsia="仿宋" w:cs="仿宋"/>
                <w:color w:val="auto"/>
                <w:sz w:val="21"/>
                <w:szCs w:val="21"/>
                <w:highlight w:val="none"/>
                <w:lang w:val="en-US" w:eastAsia="zh-CN"/>
              </w:rPr>
              <w:t xml:space="preserve">）养老服务认证证书，</w:t>
            </w:r>
            <w:r>
              <w:rPr>
                <w:rFonts w:hint="eastAsia" w:ascii="仿宋" w:hAnsi="仿宋" w:eastAsia="仿宋" w:cs="仿宋"/>
                <w:color w:val="auto"/>
                <w:sz w:val="22"/>
                <w:szCs w:val="22"/>
                <w:highlight w:val="none"/>
                <w:lang w:val="en-US" w:eastAsia="zh-CN"/>
              </w:rPr>
              <w:t xml:space="preserve">5A</w:t>
            </w:r>
            <w:r>
              <w:rPr>
                <w:rFonts w:hint="eastAsia" w:ascii="仿宋" w:hAnsi="仿宋" w:eastAsia="仿宋" w:cs="仿宋"/>
                <w:color w:val="auto"/>
                <w:sz w:val="21"/>
                <w:szCs w:val="21"/>
                <w:highlight w:val="none"/>
                <w:lang w:val="en-US" w:eastAsia="zh-CN"/>
              </w:rPr>
              <w:t xml:space="preserve">级得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w:t>
            </w:r>
            <w:r>
              <w:rPr>
                <w:rFonts w:hint="eastAsia" w:ascii="仿宋" w:hAnsi="仿宋" w:eastAsia="仿宋" w:cs="仿宋"/>
                <w:color w:val="auto"/>
                <w:sz w:val="22"/>
                <w:szCs w:val="22"/>
                <w:highlight w:val="none"/>
                <w:lang w:val="en-US" w:eastAsia="zh-CN"/>
              </w:rPr>
              <w:t xml:space="preserve">4A</w:t>
            </w:r>
            <w:r>
              <w:rPr>
                <w:rFonts w:hint="eastAsia" w:ascii="仿宋" w:hAnsi="仿宋" w:eastAsia="仿宋" w:cs="仿宋"/>
                <w:color w:val="auto"/>
                <w:sz w:val="21"/>
                <w:szCs w:val="21"/>
                <w:highlight w:val="none"/>
                <w:lang w:val="en-US" w:eastAsia="zh-CN"/>
              </w:rPr>
              <w:t xml:space="preserve">级及以下得</w:t>
            </w:r>
            <w:r>
              <w:rPr>
                <w:rFonts w:hint="eastAsia" w:ascii="仿宋" w:hAnsi="仿宋" w:eastAsia="仿宋" w:cs="仿宋"/>
                <w:color w:val="auto"/>
                <w:sz w:val="22"/>
                <w:szCs w:val="22"/>
                <w:highlight w:val="none"/>
                <w:lang w:val="en-US" w:eastAsia="zh-CN"/>
              </w:rPr>
              <w:t xml:space="preserve">0.5</w:t>
            </w:r>
            <w:r>
              <w:rPr>
                <w:rFonts w:hint="eastAsia" w:ascii="仿宋" w:hAnsi="仿宋" w:eastAsia="仿宋" w:cs="仿宋"/>
                <w:color w:val="auto"/>
                <w:sz w:val="21"/>
                <w:szCs w:val="21"/>
                <w:highlight w:val="none"/>
                <w:lang w:val="en-US" w:eastAsia="zh-CN"/>
              </w:rPr>
              <w:t xml:space="preserve">分，本项最高得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分（投标文件中提供证书扫描件并加盖投标单位公章）。</w:t>
            </w:r>
            <w:r/>
          </w:p>
          <w:p>
            <w:pPr>
              <w:pStyle w:val="828"/>
              <w:rPr>
                <w:rFonts w:hint="default"/>
                <w:highlight w:val="none"/>
                <w:lang w:val="en-US"/>
              </w:rPr>
            </w:pPr>
            <w:r>
              <w:rPr>
                <w:rFonts w:hint="eastAsia" w:ascii="仿宋" w:hAnsi="仿宋" w:eastAsia="仿宋" w:cs="仿宋"/>
                <w:color w:val="auto"/>
                <w:sz w:val="21"/>
                <w:szCs w:val="21"/>
                <w:highlight w:val="none"/>
                <w:lang w:val="en-US" w:eastAsia="zh-CN"/>
              </w:rPr>
              <w:t xml:space="preserve">3、投标人或其全资子公司、分公司自2023年1月1日以来养老服务获得地市级及以上媒体报道的，有一个得1分；本项最高得2分。（投标文件中提供媒体报道佐证并加盖投标单位公章）。</w:t>
            </w:r>
            <w:r/>
          </w:p>
          <w:p>
            <w:pPr>
              <w:ind w:left="0" w:right="0" w:firstLine="21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4、投标人或其全资子公司、分公司在养老领域相关工作入选地市级及以上养老相关主管部门优秀案例或者获得地市级及以上政府部门表彰的，地市级得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分，省级（直辖市）及以上的得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分；本项最高得2分。（投标文件中提供相关主管部门证明材料并加盖投标单位公章）。</w:t>
            </w: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5、投标人具有家庭陪护服务或售后服务认证证书，且认证范围包含“养老服务”字样的，五星级得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分，四星级及以下得</w:t>
            </w:r>
            <w:r>
              <w:rPr>
                <w:rFonts w:hint="eastAsia" w:ascii="仿宋" w:hAnsi="仿宋" w:eastAsia="仿宋" w:cs="仿宋"/>
                <w:color w:val="auto"/>
                <w:sz w:val="22"/>
                <w:szCs w:val="22"/>
                <w:highlight w:val="none"/>
                <w:lang w:val="en-US" w:eastAsia="zh-CN"/>
              </w:rPr>
              <w:t xml:space="preserve">0.5</w:t>
            </w:r>
            <w:r>
              <w:rPr>
                <w:rFonts w:hint="eastAsia" w:ascii="仿宋" w:hAnsi="仿宋" w:eastAsia="仿宋" w:cs="仿宋"/>
                <w:color w:val="auto"/>
                <w:sz w:val="21"/>
                <w:szCs w:val="21"/>
                <w:highlight w:val="none"/>
                <w:lang w:val="en-US" w:eastAsia="zh-CN"/>
              </w:rPr>
              <w:t xml:space="preserve">分；本项最高得1分。（投标文件中提供证书扫描件并加盖投标单位公章）。</w:t>
            </w:r>
            <w:r/>
          </w:p>
          <w:p>
            <w:pPr>
              <w:pStyle w:val="828"/>
              <w:rPr>
                <w:rFonts w:hint="default"/>
                <w:highlight w:val="none"/>
                <w:lang w:val="en-US"/>
              </w:rPr>
            </w:pPr>
            <w:r>
              <w:rPr>
                <w:rFonts w:hint="eastAsia" w:ascii="仿宋" w:hAnsi="仿宋" w:eastAsia="仿宋" w:cs="仿宋"/>
                <w:color w:val="auto"/>
                <w:sz w:val="21"/>
                <w:szCs w:val="21"/>
                <w:highlight w:val="none"/>
                <w:lang w:val="en-US" w:eastAsia="zh-CN"/>
              </w:rPr>
              <w:t xml:space="preserve">6、投标人或其全资子公司、分公司运营的养老机构达到四级及以上养老机构等级的得2.5分，三级养老机构等级的得1分。二级及以下不得分；本项最高得2.5分。</w:t>
            </w:r>
            <w:r>
              <w:rPr>
                <w:rFonts w:hint="eastAsia" w:ascii="仿宋" w:hAnsi="仿宋" w:eastAsia="仿宋" w:cs="仿宋"/>
                <w:strike w:val="0"/>
                <w:color w:val="auto"/>
                <w:sz w:val="21"/>
                <w:szCs w:val="21"/>
                <w:highlight w:val="none"/>
                <w:lang w:val="en-US" w:eastAsia="zh-CN"/>
              </w:rPr>
              <w:t xml:space="preserve">（投标文件中提供养老机要构运营协议或养老机要构自主经营佐证材料及主管部门养老机构等级认定的文件扫描件并加盖投标单位公章）</w:t>
            </w:r>
            <w:r/>
          </w:p>
        </w:tc>
      </w:tr>
      <w:tr>
        <w:trPr>
          <w:jc w:val="center"/>
          <w:trHeight w:val="1656"/>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项目负责人</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6595" w:type="dxa"/>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1、具备管理学、老年学、护理学、社工专业全日制硕士及以上学历得3分，本科学历得2分，专科学历得1分，本项最高得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分。（投标文件中须提供项目负责人学历证书、相关证明材料、投标单位近6个月内任意1个月为其缴纳的社会保险证明材料，并加盖投标单位公章，不重复计分，以最高学历为准）。</w:t>
            </w: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2、具备</w:t>
            </w:r>
            <w:r>
              <w:rPr>
                <w:rFonts w:hint="eastAsia" w:ascii="仿宋" w:hAnsi="仿宋" w:eastAsia="仿宋" w:cs="仿宋"/>
                <w:color w:val="auto"/>
                <w:sz w:val="22"/>
                <w:szCs w:val="22"/>
                <w:highlight w:val="none"/>
                <w:lang w:val="en-US" w:eastAsia="zh-CN"/>
              </w:rPr>
              <w:t xml:space="preserve">10</w:t>
            </w:r>
            <w:r>
              <w:rPr>
                <w:rFonts w:hint="eastAsia" w:ascii="仿宋" w:hAnsi="仿宋" w:eastAsia="仿宋" w:cs="仿宋"/>
                <w:color w:val="auto"/>
                <w:sz w:val="21"/>
                <w:szCs w:val="21"/>
                <w:highlight w:val="none"/>
                <w:lang w:val="en-US" w:eastAsia="zh-CN"/>
              </w:rPr>
              <w:t xml:space="preserve">年以上养老行业从业经验的，得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w:t>
            </w:r>
            <w:r>
              <w:rPr>
                <w:rFonts w:hint="eastAsia" w:ascii="仿宋" w:hAnsi="仿宋" w:eastAsia="仿宋" w:cs="仿宋"/>
                <w:color w:val="auto"/>
                <w:sz w:val="22"/>
                <w:szCs w:val="22"/>
                <w:highlight w:val="none"/>
                <w:lang w:val="en-US" w:eastAsia="zh-CN"/>
              </w:rPr>
              <w:t xml:space="preserve">6-9</w:t>
            </w:r>
            <w:r>
              <w:rPr>
                <w:rFonts w:hint="eastAsia" w:ascii="仿宋" w:hAnsi="仿宋" w:eastAsia="仿宋" w:cs="仿宋"/>
                <w:color w:val="auto"/>
                <w:sz w:val="21"/>
                <w:szCs w:val="21"/>
                <w:highlight w:val="none"/>
                <w:lang w:val="en-US" w:eastAsia="zh-CN"/>
              </w:rPr>
              <w:t xml:space="preserve">年的，得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rPr>
                <w:rFonts w:hint="eastAsia" w:ascii="仿宋" w:hAnsi="仿宋" w:eastAsia="仿宋" w:cs="仿宋"/>
                <w:color w:val="auto"/>
                <w:sz w:val="22"/>
                <w:szCs w:val="22"/>
                <w:highlight w:val="none"/>
                <w:lang w:val="en-US" w:eastAsia="zh-CN"/>
              </w:rPr>
              <w:t xml:space="preserve">3-5</w:t>
            </w:r>
            <w:r>
              <w:rPr>
                <w:rFonts w:hint="eastAsia" w:ascii="仿宋" w:hAnsi="仿宋" w:eastAsia="仿宋" w:cs="仿宋"/>
                <w:color w:val="auto"/>
                <w:sz w:val="21"/>
                <w:szCs w:val="21"/>
                <w:highlight w:val="none"/>
                <w:lang w:val="en-US" w:eastAsia="zh-CN"/>
              </w:rPr>
              <w:t xml:space="preserve">年的，得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年以下的，得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分，本项最高得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分。（投标文件中须提供用人单位盖章出具的养老行业从业经验的证明材料及为其缴纳的社会保险证明材料扫描件，并加盖投标单位公章）。</w:t>
            </w: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3、作为项目负责人管理养老服务项目，近</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年内获得地市级及以上养老相关主管部门认可且官方网站公示或通报的荣誉或优秀评价，得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分；获得县（区）级养老相关主管部门认可且官方网站公示或通报的荣誉或优秀评价，得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分；本项最高得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分（获得荣誉或优秀评价的通报文件或官方网站公示信息，并加盖投标单位公章）。</w:t>
            </w:r>
            <w:r/>
          </w:p>
        </w:tc>
      </w:tr>
      <w:tr>
        <w:trPr>
          <w:jc w:val="center"/>
          <w:trHeight w:val="1656"/>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项目组成员（不含项目负责人）</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default" w:ascii="仿宋" w:hAnsi="仿宋" w:eastAsia="仿宋" w:cs="仿宋"/>
                <w:color w:val="auto"/>
                <w:sz w:val="21"/>
                <w:szCs w:val="21"/>
                <w:highlight w:val="none"/>
                <w:lang w:val="en-US"/>
              </w:rPr>
              <w:suppressLineNumbers w:val="0"/>
            </w:pPr>
            <w:r>
              <w:rPr>
                <w:rFonts w:hint="eastAsia" w:ascii="仿宋" w:hAnsi="仿宋" w:eastAsia="仿宋" w:cs="仿宋"/>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1、具有人社部门颁发的社工师证书，社工师中级及以上的得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分，助理社工师的得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分，本项最高得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210"/>
              <w:jc w:val="left"/>
              <w:keepLines w:val="0"/>
              <w:keepNext w:val="0"/>
              <w:spacing w:before="0" w:beforeAutospacing="0" w:after="0" w:afterAutospacing="0" w:line="360" w:lineRule="atLeast"/>
              <w:widowControl/>
              <w:tabs>
                <w:tab w:val="left" w:pos="4153" w:leader="none"/>
                <w:tab w:val="left" w:pos="8306" w:leader="none"/>
              </w:tabs>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2、具有人社部门或卫健部门颁发的康复医学治疗技术资格证书，得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210"/>
              <w:jc w:val="left"/>
              <w:keepLines w:val="0"/>
              <w:keepNext w:val="0"/>
              <w:spacing w:before="0" w:beforeAutospacing="0" w:after="0" w:afterAutospacing="0" w:line="360" w:lineRule="atLeast"/>
              <w:widowControl/>
              <w:tabs>
                <w:tab w:val="left" w:pos="4153" w:leader="none"/>
                <w:tab w:val="left" w:pos="8306" w:leader="none"/>
              </w:tabs>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3、具有人社部门及卫健部门共同颁发的护士证书，每有</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个得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分，本项最高得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4、具有人社部门颁发的心理咨询师证书，每有</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个得</w:t>
            </w:r>
            <w:r>
              <w:rPr>
                <w:rFonts w:hint="eastAsia" w:ascii="仿宋" w:hAnsi="仿宋" w:eastAsia="仿宋" w:cs="仿宋"/>
                <w:color w:val="auto"/>
                <w:sz w:val="22"/>
                <w:szCs w:val="22"/>
                <w:highlight w:val="none"/>
                <w:lang w:val="en-US" w:eastAsia="zh-CN"/>
              </w:rPr>
              <w:t xml:space="preserve">0.5</w:t>
            </w:r>
            <w:r>
              <w:rPr>
                <w:rFonts w:hint="eastAsia" w:ascii="仿宋" w:hAnsi="仿宋" w:eastAsia="仿宋" w:cs="仿宋"/>
                <w:color w:val="auto"/>
                <w:sz w:val="21"/>
                <w:szCs w:val="21"/>
                <w:highlight w:val="none"/>
                <w:lang w:val="en-US" w:eastAsia="zh-CN"/>
              </w:rPr>
              <w:t xml:space="preserve">分，本项最高得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w:t>
            </w: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5、具有养老护理员资格证或职业技能等级证书的，每有1个得0.5分，本项最高得1分。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（上述人员不重复计分，投标文件中须提供投标人或其全资子公司、分公司单位的近</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1"/>
                <w:szCs w:val="21"/>
                <w:highlight w:val="none"/>
                <w:lang w:val="en-US" w:eastAsia="zh-CN"/>
              </w:rPr>
              <w:t xml:space="preserve">个月内任意</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个月社保缴纳证明，提供相关证书扫描件加盖投标单位公章。全资子公司需提供相关股权关系证明文件。不提供不得分）</w:t>
            </w:r>
            <w:r/>
          </w:p>
        </w:tc>
      </w:tr>
      <w:tr>
        <w:trPr>
          <w:jc w:val="center"/>
          <w:trHeight w:val="836"/>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链式养老能力</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default"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6595" w:type="dxa"/>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1、投标人或其全资子公司、分公司在同一个镇（街）运营养老机构、社区居家养老服务中心，并开展居家养老上门服务的，得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分。（投标文件中提供机构中标通知书及机构、社区、居家合同扫描件及相关资金结算证明并加盖投标单位公章，同时要有体现同一个镇（街）的证明）</w:t>
            </w: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2、投标人或其全资子公司、分公司在上述同一个镇（街）有助餐业绩、助浴业绩、适老化改造业绩的，每提供</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个业绩证明得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分，最高得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分。（投标文件中提供相关合同及相关资金结算证明并加盖投标单位公章，同时要有体现同一个镇（街）的证明。）</w:t>
            </w: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3、投标人或其全资子公司、分公司在上述同一个镇（街）链式养老服务获得地市级及以上主管部门认定的，得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分。（投标文件中提供相关证明材料并加盖投标单位公章，获得认定的需包含上述镇（街））</w:t>
            </w:r>
            <w:r/>
          </w:p>
        </w:tc>
      </w:tr>
      <w:tr>
        <w:trPr>
          <w:jc w:val="center"/>
          <w:trHeight w:val="2400"/>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医养结合能力</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default" w:ascii="仿宋" w:hAnsi="仿宋" w:eastAsia="仿宋" w:cs="仿宋"/>
                <w:color w:val="auto"/>
                <w:sz w:val="21"/>
                <w:szCs w:val="21"/>
                <w:highlight w:val="none"/>
                <w:lang w:val="en-US"/>
              </w:rPr>
              <w:suppressLineNumbers w:val="0"/>
            </w:pPr>
            <w:r>
              <w:rPr>
                <w:rFonts w:hint="eastAsia" w:ascii="仿宋" w:hAnsi="仿宋" w:eastAsia="仿宋" w:cs="仿宋"/>
                <w:color w:val="auto"/>
                <w:sz w:val="21"/>
                <w:szCs w:val="21"/>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378"/>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投标人或其全资子公司、分公司运营的养老机构有医养融合能力，并取得护理院、护理中心或站、医务室的医疗机构执业许可证或诊所备案证的，</w:t>
            </w:r>
            <w:r>
              <w:rPr>
                <w:rFonts w:hint="eastAsia" w:ascii="仿宋" w:hAnsi="仿宋" w:eastAsia="仿宋" w:cs="仿宋"/>
                <w:color w:val="auto"/>
                <w:sz w:val="21"/>
                <w:szCs w:val="21"/>
                <w:highlight w:val="none"/>
                <w:lang w:val="en-US" w:eastAsia="zh-CN"/>
              </w:rPr>
              <w:t xml:space="preserve">每提供</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个得</w:t>
            </w:r>
            <w:r>
              <w:rPr>
                <w:rFonts w:hint="eastAsia" w:ascii="仿宋" w:hAnsi="仿宋" w:eastAsia="仿宋" w:cs="仿宋"/>
                <w:color w:val="auto"/>
                <w:sz w:val="22"/>
                <w:szCs w:val="22"/>
                <w:highlight w:val="none"/>
                <w:lang w:val="en-US" w:eastAsia="zh-CN"/>
              </w:rPr>
              <w:t xml:space="preserve">1.5</w:t>
            </w:r>
            <w:r>
              <w:rPr>
                <w:rFonts w:hint="eastAsia" w:ascii="仿宋" w:hAnsi="仿宋" w:eastAsia="仿宋" w:cs="仿宋"/>
                <w:color w:val="auto"/>
                <w:sz w:val="21"/>
                <w:szCs w:val="21"/>
                <w:highlight w:val="none"/>
                <w:lang w:val="en-US" w:eastAsia="zh-CN"/>
              </w:rPr>
              <w:t xml:space="preserve">分，本项最高得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分。（需提供运营协议或自主经营的佐证材料、及医疗机构执业许可证</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或备案证</w:t>
            </w:r>
            <w:r>
              <w:rPr>
                <w:rFonts w:hint="eastAsia" w:ascii="仿宋" w:hAnsi="仿宋" w:eastAsia="仿宋" w:cs="仿宋"/>
                <w:color w:val="auto"/>
                <w:sz w:val="21"/>
                <w:szCs w:val="21"/>
                <w:highlight w:val="none"/>
                <w:lang w:val="en-US" w:eastAsia="zh-CN"/>
              </w:rPr>
              <w:t xml:space="preserve">扫描件加盖投标单位公章。）</w:t>
            </w:r>
            <w:r/>
          </w:p>
          <w:p>
            <w:pPr>
              <w:ind w:left="0" w:right="0" w:firstLine="378"/>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2、投标人或其全资子公司、分公司运营护理院的，得3分，</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运营的养老机构内设护理中心或站、医务室、诊所的</w:t>
            </w:r>
            <w:r>
              <w:rPr>
                <w:rFonts w:hint="eastAsia" w:ascii="仿宋" w:hAnsi="仿宋" w:eastAsia="仿宋" w:cs="仿宋"/>
                <w:color w:val="auto"/>
                <w:sz w:val="21"/>
                <w:szCs w:val="21"/>
                <w:highlight w:val="none"/>
                <w:lang w:val="en-US" w:eastAsia="zh-CN"/>
              </w:rPr>
              <w:t xml:space="preserve">，得1分；本项最高得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分。（需提供运营协议或自主经营的佐证材料、若养老机构内设</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护理中心或站、医务室、诊所</w:t>
            </w:r>
            <w:r>
              <w:rPr>
                <w:rFonts w:hint="eastAsia" w:ascii="仿宋" w:hAnsi="仿宋" w:eastAsia="仿宋" w:cs="仿宋"/>
                <w:color w:val="auto"/>
                <w:sz w:val="21"/>
                <w:szCs w:val="21"/>
                <w:highlight w:val="none"/>
                <w:lang w:val="en-US" w:eastAsia="zh-CN"/>
              </w:rPr>
              <w:t xml:space="preserve">的提供佐证材料扫描件并加盖投标单位公章）</w:t>
            </w:r>
            <w:r/>
          </w:p>
          <w:p>
            <w:pPr>
              <w:numPr>
                <w:ilvl w:val="0"/>
                <w:numId w:val="0"/>
              </w:numPr>
              <w:ind w:right="0" w:firstLine="42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3、投标人或其全资子公司、分公司与医疗机构签订合作协议的，每提供1个得2分，本项最高得4分。（与医疗机构签订合作协议的需提供医疗机构营业执照、医疗机构执业许可证扫描件及合作协议扫描件加盖投标单位公章）</w:t>
            </w:r>
            <w:r/>
          </w:p>
        </w:tc>
      </w:tr>
      <w:tr>
        <w:trPr>
          <w:jc w:val="center"/>
          <w:trHeight w:val="3244"/>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智慧养老能力</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6595" w:type="dxa"/>
            <w:textDirection w:val="lrTb"/>
            <w:noWrap w:val="false"/>
          </w:tcPr>
          <w:p>
            <w:pPr>
              <w:ind w:left="0" w:right="0" w:firstLine="378"/>
              <w:jc w:val="left"/>
              <w:keepLines w:val="0"/>
              <w:keepNext w:val="0"/>
              <w:spacing w:before="0" w:beforeAutospacing="0" w:after="0" w:afterAutospacing="0" w:line="360" w:lineRule="atLeast"/>
              <w:widowControl/>
              <w:rPr>
                <w:rFonts w:hint="eastAsia" w:ascii="仿宋" w:hAnsi="仿宋" w:eastAsia="仿宋" w:cs="仿宋"/>
                <w:color w:val="000000" w:themeColor="text1"/>
                <w:sz w:val="21"/>
                <w:szCs w:val="21"/>
                <w:highlight w:val="none"/>
                <w:lang w:val="en-US" w:eastAsia="zh-CN"/>
                <w14:textFill>
                  <w14:solidFill>
                    <w14:schemeClr w14:val="tx1"/>
                  </w14:solidFill>
                </w14:textFill>
              </w:rPr>
              <w:suppressLineNumbers w:val="0"/>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1、投标人或其全资子公司、分公司承担过县（区）级及以上智慧养老平台建设或运营业绩的，每提供一个业绩证明得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2</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分，最高得</w:t>
            </w:r>
            <w:r>
              <w:rPr>
                <w:rFonts w:hint="eastAsia" w:ascii="仿宋" w:hAnsi="仿宋" w:eastAsia="仿宋" w:cs="仿宋"/>
                <w:color w:val="000000" w:themeColor="text1"/>
                <w:sz w:val="22"/>
                <w:szCs w:val="22"/>
                <w:highlight w:val="none"/>
                <w:lang w:val="en-US" w:eastAsia="zh-CN"/>
                <w14:textFill>
                  <w14:solidFill>
                    <w14:schemeClr w14:val="tx1"/>
                  </w14:solidFill>
                </w14:textFill>
              </w:rPr>
              <w:t xml:space="preserve">4</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分。投标人或其全资子公司、分公司建设或运营的县（区）级及以上智慧养老平台获得过地市级及以上部门荣誉的得1分。本项最高得5分（需提供建设或运营智慧养老平台合同、中标通知书和荣誉证明扫描件并加盖投标单位公章）</w:t>
            </w:r>
            <w:r/>
          </w:p>
          <w:p>
            <w:pPr>
              <w:ind w:left="0" w:right="0" w:firstLine="378"/>
              <w:jc w:val="left"/>
              <w:keepLines w:val="0"/>
              <w:keepNext w:val="0"/>
              <w:spacing w:before="0" w:beforeAutospacing="0" w:after="0" w:afterAutospacing="0" w:line="360" w:lineRule="atLeast"/>
              <w:widowControl/>
              <w:rPr>
                <w:rFonts w:hint="default" w:ascii="仿宋" w:hAnsi="仿宋" w:eastAsia="仿宋" w:cs="仿宋"/>
                <w:color w:val="auto"/>
                <w:sz w:val="21"/>
                <w:szCs w:val="21"/>
                <w:highlight w:val="none"/>
                <w:lang w:val="en-US" w:eastAsia="zh-CN"/>
              </w:rPr>
              <w:suppressLineNumbers w:val="0"/>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2、投标人或其全资子公司、分公司能独立打造智慧照护管理系统，拥有居家智慧照护管理系统涵盖移动端与PC端全场景应用的，得3分</w:t>
            </w:r>
            <w:r>
              <w:rPr>
                <w:rFonts w:hint="eastAsia" w:ascii="仿宋" w:hAnsi="仿宋" w:eastAsia="仿宋" w:cs="仿宋"/>
                <w:color w:val="auto"/>
                <w:sz w:val="21"/>
                <w:szCs w:val="21"/>
                <w:highlight w:val="none"/>
                <w:lang w:val="en-US" w:eastAsia="zh-CN"/>
              </w:rPr>
              <w:t xml:space="preserve">，本项最高得3分。</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（需提供相关证明材料加盖投标单位公章）</w:t>
            </w:r>
            <w:r/>
          </w:p>
        </w:tc>
      </w:tr>
      <w:tr>
        <w:trPr>
          <w:jc w:val="center"/>
          <w:trHeight w:val="1420"/>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市场化服务方案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7</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投标人须根据姜堰区老年人口结构及分布，结合姜堰区养老服务现状、“堰上康养”养老服务体系、“孝心卡”居家社区服务，提出有针对性的市场化养老服务方案。</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数据详实、方案完整、细致，有针对性、符合项目需求，可操作性强得</w:t>
            </w:r>
            <w:r>
              <w:rPr>
                <w:rFonts w:hint="eastAsia" w:ascii="仿宋" w:hAnsi="仿宋" w:eastAsia="仿宋" w:cs="仿宋"/>
                <w:color w:val="auto"/>
                <w:sz w:val="22"/>
                <w:szCs w:val="22"/>
                <w:highlight w:val="none"/>
                <w:lang w:val="en-US" w:eastAsia="zh-CN"/>
              </w:rPr>
              <w:t xml:space="preserve">7</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数据较详实，方案较完整、较细致，较有针对性、比较符合项目需求，可操作性较强得</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数据基本详实，方案基本完整、基本细致，有一定针对性、基本符合项目需求，可操作性一般得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数据不详实，方案不完整、不细致，针对性不强、与项目需求响应度低的，得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未提供的不得分。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个性化服务方案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lang w:val="en-US" w:eastAsia="zh-CN"/>
              </w:rPr>
              <w:suppressLineNumbers w:val="0"/>
            </w:pPr>
            <w:r>
              <w:rPr>
                <w:rFonts w:hint="eastAsia" w:ascii="仿宋" w:hAnsi="仿宋" w:eastAsia="仿宋" w:cs="仿宋"/>
                <w:color w:val="auto"/>
                <w:sz w:val="21"/>
                <w:szCs w:val="21"/>
                <w:highlight w:val="none"/>
                <w:lang w:val="en-US" w:eastAsia="zh-CN"/>
              </w:rPr>
              <w:t xml:space="preserve">投标人能够根据需要服务的不同类型的老人实际情况，尤其是中度以上失能老人，合理制定适合的服务方案。</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方案完整、细致，符合项目需求，可操作性强得</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方案较完整、较细致，基本符合项目需求，可操作性较强得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方案不完整、不细致，与项目需求响应度低的，得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未提供的不得分。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医养结合上门护理服务方案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对投标人提供的医养结合上门护理服务方案进行综合打分。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方案完整、细致，符合项目需求，可操作性强得</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方案较完整、较细致，基本符合项目需求，可操作性较强得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方案不完整、不细致，与项目需求响应度低，可操作性一般得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未提供的不得分。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服务质量保障方案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投标人根据服务质量考评情况、服务差错报告情况、服务人员考核情况制订人员奖惩制度。</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制度完整、细致，符合项目需求，可操作性强得</w:t>
            </w:r>
            <w:r>
              <w:rPr>
                <w:rFonts w:hint="eastAsia" w:ascii="仿宋" w:hAnsi="仿宋" w:eastAsia="仿宋" w:cs="仿宋"/>
                <w:color w:val="auto"/>
                <w:sz w:val="22"/>
                <w:szCs w:val="22"/>
                <w:highlight w:val="none"/>
                <w:lang w:val="en-US" w:eastAsia="zh-CN"/>
              </w:rPr>
              <w:t xml:space="preserve">6</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制度较完整、较细致，基本符合项目需求，可操作性较强得</w:t>
            </w:r>
            <w:r>
              <w:rPr>
                <w:rFonts w:hint="eastAsia" w:ascii="仿宋" w:hAnsi="仿宋" w:eastAsia="仿宋" w:cs="仿宋"/>
                <w:color w:val="auto"/>
                <w:sz w:val="22"/>
                <w:szCs w:val="22"/>
                <w:highlight w:val="none"/>
                <w:lang w:val="en-US" w:eastAsia="zh-CN"/>
              </w:rPr>
              <w:t xml:space="preserve">4</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制度不完整、不细致，与项目需求响应度低，可操作性一般得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未提供的不得分。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内部管理方案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投标人针对本项目制定内部管理架构、运行管理制度、财务管理制度、内部考核制度。</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制度完善、合理的，得</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制度较完善、合理的，得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制度不够完善、合理的，得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人员培训</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1、投标人具有丰富的养老服务人才培训经验，投标人自有教育培训基地或与相关院校签订人才培养协议的，得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（投标文件中需提供相关证明文件加盖投标单位公章）</w:t>
            </w:r>
            <w:r/>
          </w:p>
          <w:p>
            <w:pPr>
              <w:ind w:left="0" w:right="0" w:firstLine="21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2、针对本项目人员的服务培训计划、方式、目的等进行评审。</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方案完善、合理的，得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方案较完善、合理的，得</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方案不够完善、合理的，得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未提供不得分。</w:t>
            </w:r>
            <w:r/>
          </w:p>
        </w:tc>
      </w:tr>
      <w:tr>
        <w:trPr>
          <w:jc w:val="center"/>
          <w:trHeight w:val="175"/>
        </w:trPr>
        <w:tc>
          <w:tcPr>
            <w:tcBorders>
              <w:top w:val="none" w:color="000000" w:sz="4" w:space="0"/>
              <w:left w:val="single" w:color="000000" w:sz="8" w:space="0"/>
              <w:bottom w:val="single" w:color="000000" w:sz="8" w:space="0"/>
              <w:right w:val="single" w:color="000000" w:sz="8" w:space="0"/>
            </w:tcBorders>
            <w:tcW w:w="1558" w:type="dxa"/>
            <w:vAlign w:val="center"/>
            <w:textDirection w:val="lrTb"/>
            <w:noWrap w:val="false"/>
          </w:tcPr>
          <w:p>
            <w:pPr>
              <w:ind w:left="0" w:right="0" w:firstLine="0"/>
              <w:jc w:val="both"/>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突发事件应急预案</w:t>
            </w:r>
            <w:r/>
          </w:p>
        </w:tc>
        <w:tc>
          <w:tcPr>
            <w:tcBorders>
              <w:top w:val="none" w:color="000000" w:sz="4" w:space="0"/>
              <w:left w:val="none" w:color="000000" w:sz="4" w:space="0"/>
              <w:bottom w:val="single" w:color="000000" w:sz="8" w:space="0"/>
              <w:right w:val="single" w:color="000000" w:sz="8" w:space="0"/>
            </w:tcBorders>
            <w:tcW w:w="850" w:type="dxa"/>
            <w:vAlign w:val="center"/>
            <w:textDirection w:val="lrTb"/>
            <w:noWrap w:val="false"/>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6595" w:type="dxa"/>
            <w:vAlign w:val="center"/>
            <w:textDirection w:val="lrTb"/>
            <w:noWrap w:val="false"/>
          </w:tcPr>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投标人能提供突发事件应急预案（内容包括但不限于在服务过程中老人出现意外情况的应对方案、服务人员出现意外情况的应对方案、以及突发公共卫生事件的应对方案等）。</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应急预案完整、细致，符合项目需求，可操作性强得</w:t>
            </w:r>
            <w:r>
              <w:rPr>
                <w:rFonts w:hint="eastAsia" w:ascii="仿宋" w:hAnsi="仿宋" w:eastAsia="仿宋" w:cs="仿宋"/>
                <w:color w:val="auto"/>
                <w:sz w:val="22"/>
                <w:szCs w:val="22"/>
                <w:highlight w:val="none"/>
                <w:lang w:val="en-US" w:eastAsia="zh-CN"/>
              </w:rPr>
              <w:t xml:space="preserve">5</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应急预案较完整、细致，基本符合项目需求，可操作性较强得</w:t>
            </w:r>
            <w:r>
              <w:rPr>
                <w:rFonts w:hint="eastAsia" w:ascii="仿宋" w:hAnsi="仿宋" w:eastAsia="仿宋" w:cs="仿宋"/>
                <w:color w:val="auto"/>
                <w:sz w:val="22"/>
                <w:szCs w:val="22"/>
                <w:highlight w:val="none"/>
                <w:lang w:val="en-US" w:eastAsia="zh-CN"/>
              </w:rPr>
              <w:t xml:space="preserve">3</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应急预案不完整、不细致，与项目需求响应度低，可操作性一般得</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1"/>
                <w:szCs w:val="21"/>
                <w:highlight w:val="none"/>
                <w:lang w:val="en-US" w:eastAsia="zh-CN"/>
              </w:rPr>
              <w:t xml:space="preserve">分；</w:t>
            </w:r>
            <w:r/>
          </w:p>
          <w:p>
            <w:pPr>
              <w:ind w:left="0" w:right="0" w:firstLine="0"/>
              <w:jc w:val="left"/>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rPr>
              <w:t xml:space="preserve">未提供的不得分。</w:t>
            </w:r>
            <w:r/>
          </w:p>
        </w:tc>
      </w:tr>
    </w:tbl>
    <w:p>
      <w:pPr>
        <w:pStyle w:val="839"/>
        <w:ind w:firstLine="431"/>
        <w:jc w:val="both"/>
        <w:spacing w:line="360" w:lineRule="auto"/>
        <w:rPr>
          <w:rFonts w:hint="eastAsia"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注：如为联合体投标，上述加分项均为联合体牵头单位或联合体成员单位提供均可获得加分。</w:t>
      </w:r>
      <w:r/>
    </w:p>
    <w:p>
      <w:pPr>
        <w:pStyle w:val="839"/>
        <w:ind w:firstLine="431"/>
        <w:jc w:val="both"/>
        <w:spacing w:line="360" w:lineRule="auto"/>
        <w:rPr>
          <w:rFonts w:hint="default" w:ascii="仿宋" w:hAnsi="仿宋" w:eastAsia="仿宋" w:cs="仿宋"/>
          <w:b/>
          <w:bCs/>
          <w:color w:val="auto"/>
          <w:szCs w:val="24"/>
          <w:highlight w:val="none"/>
          <w:lang w:val="en-US" w:eastAsia="zh-CN"/>
        </w:rPr>
      </w:pPr>
      <w:r>
        <w:rPr>
          <w:rFonts w:hint="default" w:ascii="仿宋" w:hAnsi="仿宋" w:eastAsia="仿宋" w:cs="仿宋"/>
          <w:b/>
          <w:bCs/>
          <w:color w:val="auto"/>
          <w:szCs w:val="24"/>
          <w:highlight w:val="none"/>
          <w:lang w:val="en-US" w:eastAsia="zh-CN"/>
        </w:rPr>
      </w:r>
      <w:r/>
    </w:p>
    <w:p>
      <w:pPr>
        <w:pStyle w:val="839"/>
        <w:ind w:firstLine="431"/>
        <w:jc w:val="both"/>
        <w:spacing w:line="360" w:lineRule="auto"/>
        <w:rPr>
          <w:rFonts w:hint="default" w:ascii="仿宋" w:hAnsi="仿宋" w:eastAsia="仿宋" w:cs="仿宋"/>
          <w:b/>
          <w:bCs/>
          <w:color w:val="auto"/>
          <w:szCs w:val="24"/>
          <w:highlight w:val="none"/>
          <w:lang w:val="en-US" w:eastAsia="zh-CN"/>
        </w:rPr>
      </w:pPr>
      <w:r>
        <w:rPr>
          <w:rFonts w:hint="eastAsia" w:ascii="仿宋" w:hAnsi="仿宋" w:eastAsia="仿宋" w:cs="仿宋"/>
          <w:b/>
          <w:bCs/>
          <w:color w:val="auto"/>
          <w:szCs w:val="24"/>
          <w:highlight w:val="none"/>
          <w:lang w:val="en-US" w:eastAsia="zh-CN"/>
        </w:rPr>
        <w:t xml:space="preserve">四、推荐中标候选人：</w:t>
      </w:r>
      <w:r/>
    </w:p>
    <w:p>
      <w:pPr>
        <w:pStyle w:val="839"/>
        <w:ind w:firstLine="431"/>
        <w:jc w:val="both"/>
        <w:spacing w:line="360" w:lineRule="auto"/>
        <w:rPr>
          <w:rFonts w:hint="default" w:ascii="仿宋" w:hAnsi="仿宋" w:eastAsia="仿宋" w:cs="仿宋"/>
          <w:color w:val="auto"/>
          <w:szCs w:val="24"/>
          <w:highlight w:val="none"/>
          <w:lang w:val="en-US" w:eastAsia="zh-CN"/>
        </w:rPr>
      </w:pPr>
      <w:r>
        <w:rPr>
          <w:rFonts w:hint="eastAsia" w:ascii="仿宋" w:hAnsi="仿宋" w:eastAsia="仿宋" w:cs="仿宋"/>
          <w:color w:val="auto"/>
          <w:szCs w:val="24"/>
          <w:highlight w:val="none"/>
          <w:lang w:val="en-US" w:eastAsia="zh-CN"/>
        </w:rPr>
        <w:t xml:space="preserve">汇总上述各项分值（保留两位小数,小数点后第三位四舍五入），按总得分由高到低的顺序排列,综合得分最高的为中标候选人。</w:t>
      </w:r>
      <w:r/>
    </w:p>
    <w:p>
      <w:pPr>
        <w:ind w:left="0" w:right="0" w:firstLine="0"/>
        <w:jc w:val="left"/>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Arial" w:hAnsi="Arial" w:eastAsia="宋体" w:cs="Arial"/>
          <w:color w:val="auto"/>
          <w:sz w:val="21"/>
          <w:szCs w:val="21"/>
          <w:highlight w:val="none"/>
          <w:lang w:val="en-US" w:eastAsia="zh-CN"/>
        </w:rPr>
        <w:br w:type="page" w:clear="all"/>
      </w:r>
      <w:r/>
    </w:p>
    <w:p>
      <w:pPr>
        <w:ind w:firstLine="530"/>
        <w:jc w:val="center"/>
        <w:spacing w:line="500" w:lineRule="exact"/>
        <w:widowControl/>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第五章 合同条款</w:t>
      </w:r>
      <w:r/>
    </w:p>
    <w:p>
      <w:pPr>
        <w:ind w:left="0" w:right="0" w:firstLine="567"/>
        <w:jc w:val="center"/>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rPr>
        <w:t xml:space="preserve"> </w:t>
      </w:r>
      <w:r/>
    </w:p>
    <w:p>
      <w:pPr>
        <w:ind w:left="0" w:right="0" w:firstLine="480"/>
        <w:jc w:val="both"/>
        <w:keepLines w:val="0"/>
        <w:keepNext w:val="0"/>
        <w:pageBreakBefore w:val="0"/>
        <w:spacing w:before="0" w:beforeAutospacing="0" w:after="0" w:afterAutospacing="0" w:line="360" w:lineRule="auto"/>
        <w:widowControl/>
        <w:tabs>
          <w:tab w:val="left" w:pos="9360"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甲方：(采购人); 乙方：(成交人);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签订地点：; 签订时间：年月日。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甲乙双方根据《中华人民共和国政府采购法》、《中华人民共和国民法典》及政府采购文件(文件编号：)，按照平等、自愿的原则，协商签订政府采购供货合同。             </w:t>
      </w:r>
      <w:r/>
    </w:p>
    <w:p>
      <w:pPr>
        <w:ind w:left="0" w:right="0" w:firstLine="472"/>
        <w:jc w:val="both"/>
        <w:keepLines w:val="0"/>
        <w:keepNext w:val="0"/>
        <w:pageBreakBefore w:val="0"/>
        <w:spacing w:before="0" w:beforeAutospacing="0" w:after="0" w:afterAutospacing="0" w:line="360" w:lineRule="auto"/>
        <w:widowControl/>
        <w:tabs>
          <w:tab w:val="left" w:pos="993" w:leader="none"/>
          <w:tab w:val="left" w:pos="1134"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一、说明：</w:t>
      </w:r>
      <w:r/>
    </w:p>
    <w:p>
      <w:pPr>
        <w:ind w:left="0" w:right="0" w:firstLine="460"/>
        <w:jc w:val="both"/>
        <w:keepLines w:val="0"/>
        <w:keepNext w:val="0"/>
        <w:pageBreakBefore w:val="0"/>
        <w:spacing w:before="0" w:beforeAutospacing="0" w:after="0" w:afterAutospacing="0" w:line="360" w:lineRule="auto"/>
        <w:widowControl/>
        <w:tabs>
          <w:tab w:val="left" w:pos="993" w:leader="none"/>
          <w:tab w:val="left" w:pos="1134"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受甲方委托，               于年月日组织了的公开招标，经招标小组认真严格的评审，确定由乙方成交。</w:t>
      </w:r>
      <w:r/>
    </w:p>
    <w:p>
      <w:pPr>
        <w:ind w:left="0" w:right="0" w:firstLine="47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二、适用范围</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本合同条款适用与本次采购活动。项目实施范围详见附件（谈判文件和响应文件及补充文件、承诺书等）。</w:t>
      </w:r>
      <w:r/>
    </w:p>
    <w:p>
      <w:pPr>
        <w:ind w:left="0" w:right="0" w:firstLine="47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三</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b/>
          <w:bCs w:val="0"/>
          <w:color w:val="auto"/>
          <w:sz w:val="24"/>
          <w:szCs w:val="24"/>
          <w:highlight w:val="none"/>
          <w:lang w:val="en-US" w:eastAsia="zh-CN"/>
        </w:rPr>
        <w:t xml:space="preserve">项目基本情况</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7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四、委托服务事项</w:t>
      </w:r>
      <w:r/>
    </w:p>
    <w:p>
      <w:pPr>
        <w:ind w:left="0" w:right="0" w:firstLine="47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47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五、合同期限</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本合同期限自          年   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日起至        年   月    日止。</w:t>
      </w:r>
      <w:r/>
    </w:p>
    <w:p>
      <w:pPr>
        <w:ind w:left="0" w:right="0" w:firstLine="472"/>
        <w:jc w:val="left"/>
        <w:keepLines w:val="0"/>
        <w:keepNext w:val="0"/>
        <w:pageBreakBefore w:val="0"/>
        <w:spacing w:before="0" w:beforeAutospacing="0" w:after="24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六、费用结算方式</w:t>
      </w:r>
      <w:r/>
    </w:p>
    <w:p>
      <w:pPr>
        <w:ind w:left="0" w:right="0" w:firstLine="47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u w:val="single"/>
          <w:lang w:val="en-US" w:eastAsia="zh-CN"/>
        </w:rPr>
        <w:t xml:space="preserve"> </w:t>
      </w:r>
      <w:r/>
    </w:p>
    <w:p>
      <w:pPr>
        <w:ind w:left="0" w:right="0" w:firstLine="47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七、履约保证金</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履约保证金为中标价的</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 xml:space="preserve">，以保证乙方遵守本合同的一切条款、条件和承诺，该保证金在甲方的规定存续期间不计息。</w:t>
      </w:r>
      <w:r/>
    </w:p>
    <w:p>
      <w:pPr>
        <w:ind w:left="0" w:right="0" w:firstLine="48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八、项目工作要求</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354"/>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九、合同生效和终止</w:t>
      </w:r>
      <w:r>
        <w:rPr>
          <w:rFonts w:hint="eastAsia" w:ascii="仿宋" w:hAnsi="仿宋" w:eastAsia="仿宋" w:cs="仿宋"/>
          <w:color w:val="auto"/>
          <w:sz w:val="24"/>
          <w:szCs w:val="24"/>
          <w:highlight w:val="none"/>
          <w:lang w:val="en-US" w:eastAsia="zh-CN"/>
        </w:rPr>
        <w:t xml:space="preserve">：</w:t>
      </w:r>
      <w:r/>
    </w:p>
    <w:p>
      <w:pPr>
        <w:ind w:left="0" w:right="0" w:firstLine="35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354"/>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十、双方权利义务：</w:t>
      </w:r>
      <w:r/>
    </w:p>
    <w:p>
      <w:pPr>
        <w:ind w:left="0" w:right="0" w:firstLine="352"/>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354"/>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十一、争议处理</w:t>
      </w:r>
      <w:r/>
    </w:p>
    <w:p>
      <w:pPr>
        <w:ind w:left="0" w:right="0" w:firstLine="352"/>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合同在履行过程中发生争议时，甲方与乙方及时协商解决。协商不成时，提请泰州仲裁委员会仲裁。</w:t>
      </w:r>
      <w:r/>
    </w:p>
    <w:p>
      <w:pPr>
        <w:ind w:left="0" w:right="0" w:firstLine="354"/>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十二、 其他</w:t>
      </w:r>
      <w:r/>
    </w:p>
    <w:p>
      <w:pPr>
        <w:ind w:left="0" w:right="0" w:firstLine="48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1．未经过甲方的书面同意，乙方不得转让其应履行的合同项下的义务，和将部分合同项下的义务分包给其他单位完成。</w:t>
      </w:r>
      <w:r/>
    </w:p>
    <w:p>
      <w:pPr>
        <w:ind w:left="0" w:right="0" w:firstLine="48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2．合同履行期内甲乙双方均不得随意变更或解除合同。合同若有未尽事宜，需经双方共同协商，订立补充协议，补充协议与本合同有同等法律效力。</w:t>
      </w:r>
      <w:r/>
    </w:p>
    <w:p>
      <w:pPr>
        <w:ind w:left="0" w:right="0" w:firstLine="480"/>
        <w:jc w:val="left"/>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3．采购文件（编号：     ）、响应文件及评标过程中形成的文字资料、询标纪要均作为本合同的组成部分，具有同等效力。</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4、本合同一式肆份，自签订之日起生效。</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5、本合同未尽事宜，遵照《民法典》有关条文执行。</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甲方签章：                       乙方签章：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单位地址：                       单位地址：                              </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代表人签字：                     代表人签字：                           </w:t>
      </w:r>
      <w:r/>
    </w:p>
    <w:p>
      <w:pPr>
        <w:ind w:left="0" w:right="0" w:firstLine="0"/>
        <w:jc w:val="center"/>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center"/>
        <w:keepLines w:val="0"/>
        <w:keepNext w:val="0"/>
        <w:pageBreakBefore w:val="0"/>
        <w:spacing w:before="0" w:beforeAutospacing="0" w:after="0" w:afterAutospacing="0" w:line="360" w:lineRule="auto"/>
        <w:widowControl/>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签订日期：    年   月   日           签订日期：    年   月   日</w:t>
      </w:r>
      <w:r/>
    </w:p>
    <w:p>
      <w:pPr>
        <w:ind w:left="0" w:right="0" w:firstLine="0"/>
        <w:jc w:val="center"/>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 </w:t>
      </w:r>
      <w:r/>
    </w:p>
    <w:p>
      <w:pPr>
        <w:ind w:left="0" w:right="0" w:firstLine="20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20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20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200"/>
        <w:jc w:val="both"/>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left="0" w:right="0" w:firstLine="0"/>
        <w:jc w:val="left"/>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default" w:ascii="Arial" w:hAnsi="Arial" w:eastAsia="宋体" w:cs="Arial"/>
          <w:color w:val="auto"/>
          <w:sz w:val="21"/>
          <w:szCs w:val="21"/>
          <w:highlight w:val="none"/>
          <w:lang w:val="en-US" w:eastAsia="zh-CN"/>
        </w:rPr>
        <w:br w:type="page" w:clear="all"/>
      </w:r>
      <w:r/>
    </w:p>
    <w:p>
      <w:pPr>
        <w:ind w:left="0" w:right="0" w:firstLine="0"/>
        <w:jc w:val="left"/>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30"/>
          <w:szCs w:val="30"/>
          <w:highlight w:val="none"/>
          <w:lang w:val="en-US" w:eastAsia="zh-CN"/>
        </w:rPr>
        <w:t xml:space="preserve"> </w:t>
      </w:r>
      <w:r/>
    </w:p>
    <w:p>
      <w:pPr>
        <w:ind w:left="0" w:right="0" w:firstLine="0"/>
        <w:jc w:val="left"/>
        <w:keepLines w:val="0"/>
        <w:keepNext w:val="0"/>
        <w:spacing w:before="0" w:beforeAutospacing="0" w:after="0" w:afterAutospacing="0"/>
        <w:widowControl/>
        <w:rPr>
          <w:rFonts w:hint="default" w:ascii="Arial" w:hAnsi="Arial" w:cs="Arial"/>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30"/>
          <w:szCs w:val="30"/>
          <w:highlight w:val="none"/>
          <w:lang w:val="en-US" w:eastAsia="zh-CN"/>
        </w:rPr>
        <w:t xml:space="preserve"> </w:t>
      </w:r>
      <w:r/>
    </w:p>
    <w:p>
      <w:pPr>
        <w:ind w:firstLine="530"/>
        <w:jc w:val="center"/>
        <w:spacing w:line="500" w:lineRule="exact"/>
        <w:widowControl/>
        <w:rPr>
          <w:rFonts w:hint="default"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第六章 投标文件格式</w:t>
      </w:r>
      <w:r/>
    </w:p>
    <w:p>
      <w:pPr>
        <w:ind w:left="0" w:right="0" w:firstLine="240"/>
        <w:jc w:val="left"/>
        <w:keepLines w:val="0"/>
        <w:keepNext w:val="0"/>
        <w:spacing w:before="240" w:beforeAutospacing="0" w:after="24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1、说明：对本章所有的投标书格式 ，除开标一览表外，投标方可根据自身情况进行补充和修改，但补充和修改不得造成与本格式内容有实质性的违背。</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32"/>
          <w:szCs w:val="32"/>
          <w:highlight w:val="none"/>
          <w:lang w:val="en-US" w:eastAsia="zh-CN"/>
        </w:rPr>
        <w:t xml:space="preserve"> </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2、投标人应按标段准备投标文件并清楚注明标段名称,否则造成的一切后果由投标人自行承担。</w:t>
      </w:r>
      <w:r>
        <w:rPr>
          <w:rFonts w:hint="eastAsia" w:ascii="仿宋" w:hAnsi="仿宋" w:eastAsia="仿宋" w:cs="仿宋"/>
          <w:color w:val="auto"/>
          <w:sz w:val="24"/>
          <w:szCs w:val="24"/>
          <w:highlight w:val="none"/>
          <w:lang w:val="en-US" w:eastAsia="zh-CN"/>
        </w:rPr>
        <w:br w:type="page" w:clear="all"/>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32"/>
          <w:szCs w:val="32"/>
          <w:highlight w:val="none"/>
          <w:lang w:val="en-US" w:eastAsia="zh-CN"/>
        </w:rPr>
        <w:t xml:space="preserve"> </w:t>
      </w:r>
      <w:r/>
    </w:p>
    <w:p>
      <w:pPr>
        <w:pStyle w:val="842"/>
        <w:jc w:val="center"/>
        <w:keepLines w:val="0"/>
        <w:keepNext w:val="0"/>
        <w:widowControl/>
        <w:rPr>
          <w:rFonts w:hint="eastAsia" w:ascii="仿宋" w:hAnsi="仿宋" w:eastAsia="仿宋" w:cs="仿宋"/>
          <w:color w:val="auto"/>
          <w:highlight w:val="none"/>
        </w:rPr>
      </w:pPr>
      <w:r>
        <w:rPr>
          <w:rStyle w:val="843"/>
          <w:rFonts w:hint="eastAsia" w:ascii="仿宋" w:hAnsi="仿宋" w:eastAsia="仿宋" w:cs="仿宋"/>
          <w:b w:val="0"/>
          <w:color w:val="auto"/>
          <w:highlight w:val="none"/>
        </w:rPr>
        <w:t xml:space="preserve">开标一览表</w:t>
      </w:r>
      <w:r/>
    </w:p>
    <w:p>
      <w:pPr>
        <w:pStyle w:val="833"/>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t xml:space="preserve">项目名称：                           项目编号：</w:t>
      </w:r>
      <w:r/>
    </w:p>
    <w:p>
      <w:pPr>
        <w:pStyle w:val="833"/>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t xml:space="preserve">货币单位：人民币元</w:t>
      </w:r>
      <w:r/>
    </w:p>
    <w:tbl>
      <w:tblPr>
        <w:tblStyle w:val="816"/>
        <w:tblW w:w="8897"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567"/>
        <w:gridCol w:w="2551"/>
        <w:gridCol w:w="3779"/>
      </w:tblGrid>
      <w:tr>
        <w:trPr>
          <w:trHeight w:val="648"/>
        </w:trPr>
        <w:tc>
          <w:tcPr>
            <w:tcW w:w="2567" w:type="dxa"/>
            <w:vAlign w:val="center"/>
            <w:textDirection w:val="lrTb"/>
            <w:noWrap w:val="false"/>
          </w:tcPr>
          <w:p>
            <w:pPr>
              <w:pStyle w:val="833"/>
              <w:rPr>
                <w:rFonts w:hint="eastAsia" w:ascii="仿宋" w:hAnsi="仿宋" w:eastAsia="仿宋" w:cs="仿宋"/>
                <w:color w:val="auto"/>
                <w:highlight w:val="none"/>
              </w:rPr>
            </w:pPr>
            <w:r>
              <w:rPr>
                <w:rFonts w:hint="eastAsia" w:ascii="仿宋" w:hAnsi="仿宋" w:eastAsia="仿宋" w:cs="仿宋"/>
                <w:color w:val="auto"/>
                <w:sz w:val="27"/>
                <w:szCs w:val="27"/>
                <w:highlight w:val="none"/>
              </w:rPr>
              <w:t xml:space="preserve">项目名称</w:t>
            </w:r>
            <w:r/>
          </w:p>
        </w:tc>
        <w:tc>
          <w:tcPr>
            <w:tcW w:w="2551" w:type="dxa"/>
            <w:vAlign w:val="center"/>
            <w:textDirection w:val="lrTb"/>
            <w:noWrap w:val="false"/>
          </w:tcPr>
          <w:p>
            <w:pPr>
              <w:pStyle w:val="833"/>
              <w:rPr>
                <w:rFonts w:hint="eastAsia" w:ascii="仿宋" w:hAnsi="仿宋" w:eastAsia="仿宋" w:cs="仿宋"/>
                <w:color w:val="auto"/>
                <w:highlight w:val="none"/>
              </w:rPr>
            </w:pPr>
            <w:r>
              <w:rPr>
                <w:rFonts w:hint="eastAsia" w:ascii="仿宋" w:hAnsi="仿宋" w:eastAsia="仿宋" w:cs="仿宋"/>
                <w:color w:val="auto"/>
                <w:sz w:val="27"/>
                <w:szCs w:val="27"/>
                <w:highlight w:val="none"/>
              </w:rPr>
              <w:t xml:space="preserve">项目内容</w:t>
            </w:r>
            <w:r/>
          </w:p>
        </w:tc>
        <w:tc>
          <w:tcPr>
            <w:tcW w:w="3779" w:type="dxa"/>
            <w:vAlign w:val="center"/>
            <w:textDirection w:val="lrTb"/>
            <w:noWrap w:val="false"/>
          </w:tcPr>
          <w:p>
            <w:pPr>
              <w:pStyle w:val="833"/>
              <w:rPr>
                <w:rFonts w:hint="eastAsia" w:ascii="仿宋" w:hAnsi="仿宋" w:eastAsia="仿宋" w:cs="仿宋"/>
                <w:color w:val="auto"/>
                <w:highlight w:val="none"/>
              </w:rPr>
            </w:pPr>
            <w:r>
              <w:rPr>
                <w:rFonts w:hint="eastAsia" w:ascii="仿宋" w:hAnsi="仿宋" w:eastAsia="仿宋" w:cs="仿宋"/>
                <w:color w:val="auto"/>
                <w:sz w:val="27"/>
                <w:szCs w:val="27"/>
                <w:highlight w:val="none"/>
              </w:rPr>
              <w:t xml:space="preserve"> 总价（小写）</w:t>
            </w:r>
            <w:r/>
          </w:p>
        </w:tc>
      </w:tr>
      <w:tr>
        <w:trPr>
          <w:trHeight w:val="1091"/>
        </w:trPr>
        <w:tc>
          <w:tcPr>
            <w:tcW w:w="2567" w:type="dxa"/>
            <w:vAlign w:val="center"/>
            <w:textDirection w:val="lrTb"/>
            <w:noWrap w:val="false"/>
          </w:tcPr>
          <w:p>
            <w:pPr>
              <w:spacing w:line="500" w:lineRule="exact"/>
              <w:rPr>
                <w:rFonts w:hint="eastAsia" w:ascii="仿宋" w:hAnsi="仿宋" w:eastAsia="仿宋" w:cs="仿宋"/>
                <w:color w:val="auto"/>
                <w:sz w:val="22"/>
                <w:szCs w:val="22"/>
                <w:highlight w:val="none"/>
              </w:rPr>
            </w:pPr>
            <w:r>
              <w:rPr>
                <w:rFonts w:hint="eastAsia" w:ascii="仿宋" w:hAnsi="仿宋" w:eastAsia="仿宋" w:cs="仿宋"/>
                <w:color w:val="auto"/>
                <w:sz w:val="27"/>
                <w:szCs w:val="27"/>
                <w:highlight w:val="none"/>
              </w:rPr>
              <w:t xml:space="preserve">项目名称</w:t>
            </w:r>
            <w:r/>
          </w:p>
        </w:tc>
        <w:tc>
          <w:tcPr>
            <w:tcW w:w="2551" w:type="dxa"/>
            <w:vAlign w:val="center"/>
            <w:textDirection w:val="lrTb"/>
            <w:noWrap w:val="false"/>
          </w:tcPr>
          <w:p>
            <w:pPr>
              <w:pStyle w:val="833"/>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详见投标文件</w:t>
            </w:r>
            <w:r/>
          </w:p>
        </w:tc>
        <w:tc>
          <w:tcPr>
            <w:tcW w:w="3779" w:type="dxa"/>
            <w:vAlign w:val="center"/>
            <w:textDirection w:val="lrTb"/>
            <w:noWrap w:val="false"/>
          </w:tcPr>
          <w:p>
            <w:pPr>
              <w:pStyle w:val="833"/>
              <w:rPr>
                <w:rFonts w:hint="eastAsia" w:ascii="仿宋" w:hAnsi="仿宋" w:eastAsia="仿宋" w:cs="仿宋"/>
                <w:color w:val="auto"/>
                <w:highlight w:val="none"/>
              </w:rPr>
            </w:pPr>
            <w:r>
              <w:rPr>
                <w:rFonts w:hint="eastAsia" w:ascii="仿宋" w:hAnsi="仿宋" w:eastAsia="仿宋" w:cs="仿宋"/>
                <w:color w:val="auto"/>
                <w:sz w:val="27"/>
                <w:szCs w:val="27"/>
                <w:highlight w:val="none"/>
                <w:shd w:val="clear" w:color="auto" w:fill="ffffff"/>
              </w:rPr>
              <w:fldChar w:fldCharType="begin"/>
            </w:r>
            <w:r>
              <w:rPr>
                <w:rFonts w:hint="eastAsia" w:ascii="仿宋" w:hAnsi="仿宋" w:eastAsia="仿宋" w:cs="仿宋"/>
                <w:color w:val="auto"/>
                <w:sz w:val="27"/>
                <w:szCs w:val="27"/>
                <w:highlight w:val="none"/>
                <w:shd w:val="clear" w:color="auto" w:fill="ffffff"/>
              </w:rPr>
              <w:instrText xml:space="preserve"> CONTROL Forms.HTML:Text.1 \s </w:instrText>
            </w:r>
            <w:r>
              <w:rPr>
                <w:rFonts w:hint="eastAsia" w:ascii="仿宋" w:hAnsi="仿宋" w:eastAsia="仿宋" w:cs="仿宋"/>
                <w:color w:val="auto"/>
                <w:sz w:val="27"/>
                <w:szCs w:val="27"/>
                <w:highlight w:val="none"/>
                <w:shd w:val="clear" w:color="auto" w:fill="ffffff"/>
              </w:rPr>
              <w:fldChar w:fldCharType="separate"/>
            </w:r>
            <w:r>
              <w:rPr>
                <w:rFonts w:hint="eastAsia" w:ascii="仿宋" w:hAnsi="仿宋" w:eastAsia="仿宋" w:cs="仿宋"/>
                <w:color w:val="auto"/>
                <w:sz w:val="27"/>
                <w:szCs w:val="27"/>
                <w:highlight w:val="none"/>
                <w:shd w:val="clear" w:color="auto" w:fill="ffffff"/>
              </w:rPr>
              <mc:AlternateContent>
                <mc:Choice Requires="wpg">
                  <w:drawing>
                    <wp:inline xmlns:wp="http://schemas.openxmlformats.org/drawingml/2006/wordprocessingDrawing" distT="0" distB="0" distL="0" distR="0">
                      <wp:extent cx="617220" cy="236220"/>
                      <wp:effectExtent l="0" t="0" r="5080" b="5080"/>
                      <wp:docPr id="3" name="图片 3"/>
                      <wp:cNvGraphicFramePr/>
                      <a:graphic xmlns:a="http://schemas.openxmlformats.org/drawingml/2006/main">
                        <a:graphicData uri="http://schemas.openxmlformats.org/drawingml/2006/picture">
                          <pic:pic xmlns:pic="http://schemas.openxmlformats.org/drawingml/2006/picture">
                            <pic:nvPicPr>
                              <pic:cNvPr id="1028" name="图片 3"/>
                              <pic:cNvPicPr/>
                              <pic:nvPr/>
                            </pic:nvPicPr>
                            <pic:blipFill>
                              <a:blip r:embed="rId11"/>
                              <a:stretch/>
                            </pic:blipFill>
                            <pic:spPr bwMode="auto">
                              <a:xfrm>
                                <a:off x="0" y="0"/>
                                <a:ext cx="617220" cy="23622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pt;height:18.6pt;mso-wrap-distance-left:0.0pt;mso-wrap-distance-top:0.0pt;mso-wrap-distance-right:0.0pt;mso-wrap-distance-bottom:0.0pt;" stroked="f">
                      <v:path textboxrect="0,0,0,0"/>
                      <v:imagedata r:id="rId11" o:title=""/>
                    </v:shape>
                  </w:pict>
                </mc:Fallback>
              </mc:AlternateContent>
            </w:r>
            <w:r>
              <w:rPr>
                <w:rFonts w:hint="eastAsia" w:ascii="仿宋" w:hAnsi="仿宋" w:eastAsia="仿宋" w:cs="仿宋"/>
                <w:color w:val="auto"/>
                <w:sz w:val="27"/>
                <w:szCs w:val="27"/>
                <w:highlight w:val="none"/>
                <w:shd w:val="clear" w:color="auto" w:fill="ffffff"/>
              </w:rPr>
              <w:fldChar w:fldCharType="end"/>
            </w:r>
            <w:r>
              <w:rPr>
                <w:rFonts w:hint="eastAsia" w:ascii="仿宋" w:hAnsi="仿宋" w:eastAsia="仿宋" w:cs="仿宋"/>
                <w:color w:val="auto"/>
                <w:sz w:val="27"/>
                <w:szCs w:val="27"/>
                <w:highlight w:val="none"/>
              </w:rPr>
              <w:t xml:space="preserve"> 元 </w:t>
            </w:r>
            <w:r/>
          </w:p>
        </w:tc>
      </w:tr>
      <w:tr>
        <w:trPr>
          <w:trHeight w:val="627"/>
        </w:trPr>
        <w:tc>
          <w:tcPr>
            <w:tcW w:w="2567" w:type="dxa"/>
            <w:vAlign w:val="center"/>
            <w:textDirection w:val="lrTb"/>
            <w:noWrap w:val="false"/>
          </w:tcPr>
          <w:p>
            <w:pPr>
              <w:pStyle w:val="833"/>
              <w:rPr>
                <w:rFonts w:hint="eastAsia" w:ascii="仿宋" w:hAnsi="仿宋" w:eastAsia="仿宋" w:cs="仿宋"/>
                <w:color w:val="auto"/>
                <w:highlight w:val="none"/>
              </w:rPr>
            </w:pPr>
            <w:r>
              <w:rPr>
                <w:rFonts w:hint="eastAsia" w:ascii="仿宋" w:hAnsi="仿宋" w:eastAsia="仿宋" w:cs="仿宋"/>
                <w:color w:val="auto"/>
                <w:sz w:val="27"/>
                <w:szCs w:val="27"/>
                <w:highlight w:val="none"/>
              </w:rPr>
              <w:t xml:space="preserve">总价（大写）：</w:t>
            </w:r>
            <w:r/>
          </w:p>
        </w:tc>
        <w:tc>
          <w:tcPr>
            <w:gridSpan w:val="2"/>
            <w:tcW w:w="6330" w:type="dxa"/>
            <w:vAlign w:val="center"/>
            <w:textDirection w:val="lrTb"/>
            <w:noWrap w:val="false"/>
          </w:tcPr>
          <w:p>
            <w:pPr>
              <w:pStyle w:val="833"/>
              <w:rPr>
                <w:rFonts w:hint="eastAsia" w:ascii="仿宋" w:hAnsi="仿宋" w:eastAsia="仿宋" w:cs="仿宋"/>
                <w:color w:val="auto"/>
                <w:highlight w:val="none"/>
              </w:rPr>
            </w:pPr>
            <w:r>
              <w:rPr>
                <w:rFonts w:hint="eastAsia" w:ascii="仿宋" w:hAnsi="仿宋" w:eastAsia="仿宋" w:cs="仿宋"/>
                <w:color w:val="auto"/>
                <w:sz w:val="27"/>
                <w:szCs w:val="27"/>
                <w:highlight w:val="none"/>
              </w:rPr>
              <w:t xml:space="preserve">金额大写 </w:t>
            </w:r>
            <w:r/>
          </w:p>
        </w:tc>
      </w:tr>
    </w:tbl>
    <w:p>
      <w:pPr>
        <w:pStyle w:val="833"/>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r>
      <w:r/>
    </w:p>
    <w:p>
      <w:pPr>
        <w:pStyle w:val="833"/>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r>
      <w:r/>
    </w:p>
    <w:p>
      <w:pPr>
        <w:pStyle w:val="833"/>
        <w:rPr>
          <w:rFonts w:hint="eastAsia" w:ascii="仿宋" w:hAnsi="仿宋" w:eastAsia="仿宋" w:cs="仿宋"/>
          <w:color w:val="auto"/>
          <w:sz w:val="27"/>
          <w:szCs w:val="27"/>
          <w:highlight w:val="none"/>
        </w:rPr>
      </w:pPr>
      <w:r>
        <w:rPr>
          <w:rFonts w:hint="eastAsia" w:ascii="仿宋" w:hAnsi="仿宋" w:eastAsia="仿宋" w:cs="仿宋"/>
          <w:color w:val="auto"/>
          <w:sz w:val="27"/>
          <w:szCs w:val="27"/>
          <w:highlight w:val="none"/>
        </w:rPr>
      </w:r>
      <w:r/>
    </w:p>
    <w:p>
      <w:pPr>
        <w:ind w:firstLine="540"/>
        <w:jc w:val="left"/>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7"/>
          <w:szCs w:val="27"/>
          <w:highlight w:val="none"/>
        </w:rPr>
        <w:t xml:space="preserve">投标人公章： （电子签章）</w:t>
      </w:r>
      <w:r/>
    </w:p>
    <w:p>
      <w:pPr>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br w:type="page" w:clear="all"/>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 标 函</w:t>
      </w:r>
      <w:r/>
    </w:p>
    <w:p>
      <w:pPr>
        <w:ind w:left="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44"/>
        <w:ind w:left="0"/>
        <w:spacing w:after="0" w:line="360" w:lineRule="auto"/>
        <w:rPr>
          <w:rFonts w:hint="eastAsia" w:ascii="仿宋" w:hAnsi="仿宋" w:eastAsia="仿宋" w:cs="仿宋"/>
          <w:bCs/>
          <w:iCs/>
          <w:color w:val="auto"/>
          <w:sz w:val="24"/>
          <w:szCs w:val="24"/>
          <w:highlight w:val="none"/>
        </w:rPr>
      </w:pPr>
      <w:r>
        <w:rPr>
          <w:rFonts w:hint="eastAsia" w:ascii="仿宋" w:hAnsi="仿宋" w:eastAsia="仿宋" w:cs="仿宋"/>
          <w:bCs/>
          <w:iCs/>
          <w:color w:val="auto"/>
          <w:sz w:val="24"/>
          <w:szCs w:val="24"/>
          <w:highlight w:val="none"/>
          <w:u w:val="single"/>
        </w:rPr>
        <w:t xml:space="preserve">                    </w:t>
      </w:r>
      <w:r>
        <w:rPr>
          <w:rFonts w:hint="eastAsia" w:ascii="仿宋" w:hAnsi="仿宋" w:eastAsia="仿宋" w:cs="仿宋"/>
          <w:bCs/>
          <w:iCs/>
          <w:color w:val="auto"/>
          <w:sz w:val="24"/>
          <w:szCs w:val="24"/>
          <w:highlight w:val="none"/>
        </w:rPr>
        <w:t xml:space="preserve">：</w:t>
      </w:r>
      <w:r/>
    </w:p>
    <w:p>
      <w:pPr>
        <w:pStyle w:val="844"/>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iCs/>
          <w:color w:val="auto"/>
          <w:sz w:val="24"/>
          <w:szCs w:val="24"/>
          <w:highlight w:val="none"/>
        </w:rPr>
        <w:t xml:space="preserve">我方全面研究了</w:t>
      </w:r>
      <w:r>
        <w:rPr>
          <w:rFonts w:hint="eastAsia" w:ascii="仿宋" w:hAnsi="仿宋" w:eastAsia="仿宋" w:cs="仿宋"/>
          <w:b/>
          <w:bCs/>
          <w:iCs/>
          <w:color w:val="auto"/>
          <w:sz w:val="24"/>
          <w:szCs w:val="24"/>
          <w:highlight w:val="none"/>
          <w:u w:val="single"/>
        </w:rPr>
        <w:t xml:space="preserve">               </w:t>
      </w:r>
      <w:r>
        <w:rPr>
          <w:rFonts w:hint="eastAsia" w:ascii="仿宋" w:hAnsi="仿宋" w:eastAsia="仿宋" w:cs="仿宋"/>
          <w:bCs/>
          <w:color w:val="auto"/>
          <w:sz w:val="24"/>
          <w:szCs w:val="24"/>
          <w:highlight w:val="none"/>
        </w:rPr>
        <w:t xml:space="preserve">项目招标文件，决定参加贵单位组织的本项目投标。</w:t>
      </w:r>
      <w:r/>
    </w:p>
    <w:p>
      <w:pPr>
        <w:pStyle w:val="844"/>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1、我方自愿按照招标文件规定的各项要求向采购人提供所需货物及服务。</w:t>
      </w:r>
      <w:r/>
    </w:p>
    <w:p>
      <w:pPr>
        <w:pStyle w:val="844"/>
        <w:ind w:left="0" w:firstLine="600"/>
        <w:spacing w:after="0"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2、一旦我方中标，</w:t>
      </w:r>
      <w:r>
        <w:rPr>
          <w:rFonts w:hint="eastAsia" w:ascii="仿宋" w:hAnsi="仿宋" w:eastAsia="仿宋" w:cs="仿宋"/>
          <w:color w:val="auto"/>
          <w:sz w:val="24"/>
          <w:szCs w:val="24"/>
          <w:highlight w:val="none"/>
        </w:rPr>
        <w:t xml:space="preserve">我们将严格履行招标文件中规定的每一项要求，按期、按质、按量履行合同的义务。</w:t>
      </w:r>
      <w:r/>
    </w:p>
    <w:p>
      <w:pPr>
        <w:pStyle w:val="845"/>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3、我们已详细审查全部招标文件，包括更正文件(如有)，对招标文件及更正公告(如有)无任何异议。我们完全理解并同意放弃对这方面有不明及误解的权力。</w:t>
      </w:r>
      <w:r/>
    </w:p>
    <w:p>
      <w:pPr>
        <w:pStyle w:val="845"/>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4、我们同意按招标文件中的规定，本投标书的有效期限为自投标截止之日起60天。</w:t>
      </w:r>
      <w:r/>
    </w:p>
    <w:p>
      <w:pPr>
        <w:pStyle w:val="845"/>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5、我们愿意提供招标采购单位在招标文件中要求的所有资料。</w:t>
      </w:r>
      <w:r/>
    </w:p>
    <w:p>
      <w:pPr>
        <w:pStyle w:val="845"/>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6、我们愿意遵守招标文件中所列的收费标准。</w:t>
      </w:r>
      <w:r/>
    </w:p>
    <w:p>
      <w:pPr>
        <w:pStyle w:val="845"/>
        <w:ind w:firstLine="60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7、我们承诺该项投标在开标后的全过程中保持有效，不作任何更改和变动。</w:t>
      </w:r>
      <w:r/>
    </w:p>
    <w:p>
      <w:pPr>
        <w:pStyle w:val="844"/>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8、我方愿意提供贵单位可能另外要求的，与投标有关的文件资料，并保证我方已提供和将要提供的文件资料是真实、准确的。</w:t>
      </w:r>
      <w:r/>
    </w:p>
    <w:p>
      <w:pPr>
        <w:pStyle w:val="844"/>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Style w:val="844"/>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投标人名称：        （</w:t>
      </w:r>
      <w:r>
        <w:rPr>
          <w:rFonts w:hint="eastAsia" w:ascii="仿宋" w:hAnsi="仿宋" w:eastAsia="仿宋" w:cs="仿宋"/>
          <w:color w:val="auto"/>
          <w:sz w:val="24"/>
          <w:szCs w:val="24"/>
          <w:highlight w:val="none"/>
          <w:u w:val="none"/>
          <w:lang w:val="en-US" w:eastAsia="zh-CN"/>
        </w:rPr>
        <w:t xml:space="preserve">盖章</w:t>
      </w:r>
      <w:r>
        <w:rPr>
          <w:rFonts w:hint="eastAsia" w:ascii="仿宋" w:hAnsi="仿宋" w:eastAsia="仿宋" w:cs="仿宋"/>
          <w:bCs/>
          <w:color w:val="auto"/>
          <w:sz w:val="24"/>
          <w:szCs w:val="24"/>
          <w:highlight w:val="none"/>
        </w:rPr>
        <w:t xml:space="preserve">）</w:t>
      </w:r>
      <w:r/>
    </w:p>
    <w:p>
      <w:pPr>
        <w:pStyle w:val="844"/>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法定代表人或</w:t>
      </w:r>
      <w:r>
        <w:rPr>
          <w:rFonts w:hint="eastAsia" w:ascii="仿宋" w:hAnsi="仿宋" w:eastAsia="仿宋" w:cs="仿宋"/>
          <w:color w:val="auto"/>
          <w:szCs w:val="24"/>
          <w:highlight w:val="none"/>
        </w:rPr>
        <w:t xml:space="preserve">委托</w:t>
      </w:r>
      <w:r>
        <w:rPr>
          <w:rFonts w:hint="eastAsia" w:ascii="仿宋" w:hAnsi="仿宋" w:eastAsia="仿宋" w:cs="仿宋"/>
          <w:bCs/>
          <w:color w:val="auto"/>
          <w:sz w:val="24"/>
          <w:szCs w:val="24"/>
          <w:highlight w:val="none"/>
        </w:rPr>
        <w:t xml:space="preserve">代理人（签字或盖章）：</w:t>
      </w:r>
      <w:r/>
    </w:p>
    <w:p>
      <w:pPr>
        <w:pStyle w:val="844"/>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地址：</w:t>
      </w:r>
      <w:r/>
    </w:p>
    <w:p>
      <w:pPr>
        <w:pStyle w:val="844"/>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邮政编码：</w:t>
      </w:r>
      <w:r/>
    </w:p>
    <w:p>
      <w:pPr>
        <w:pStyle w:val="844"/>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联系电话：</w:t>
      </w:r>
      <w:r/>
    </w:p>
    <w:p>
      <w:pPr>
        <w:pStyle w:val="844"/>
        <w:ind w:left="0" w:firstLine="600"/>
        <w:spacing w:after="0"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日    期：</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br w:type="page" w:clear="all"/>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jc w:val="center"/>
        <w:rPr>
          <w:rFonts w:hint="eastAsia" w:ascii="仿宋" w:hAnsi="仿宋" w:eastAsia="仿宋" w:cs="仿宋"/>
          <w:bCs/>
          <w:color w:val="auto"/>
          <w:sz w:val="24"/>
          <w:szCs w:val="24"/>
          <w:highlight w:val="none"/>
        </w:rPr>
        <w:outlineLvl w:val="0"/>
      </w:pPr>
      <w:r>
        <w:rPr>
          <w:rFonts w:hint="eastAsia" w:ascii="仿宋" w:hAnsi="仿宋" w:eastAsia="仿宋" w:cs="仿宋"/>
          <w:bCs/>
          <w:color w:val="auto"/>
          <w:sz w:val="24"/>
          <w:szCs w:val="24"/>
          <w:highlight w:val="none"/>
        </w:rPr>
      </w:r>
      <w:r/>
    </w:p>
    <w:p>
      <w:pPr>
        <w:jc w:val="center"/>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r>
      <w:r/>
    </w:p>
    <w:p>
      <w:pPr>
        <w:jc w:val="center"/>
        <w:rPr>
          <w:rFonts w:hint="eastAsia" w:ascii="仿宋" w:hAnsi="仿宋" w:eastAsia="仿宋" w:cs="仿宋"/>
          <w:b/>
          <w:color w:val="auto"/>
          <w:sz w:val="30"/>
          <w:szCs w:val="30"/>
          <w:highlight w:val="none"/>
        </w:rPr>
        <w:outlineLvl w:val="0"/>
      </w:pPr>
      <w:r>
        <w:rPr>
          <w:rFonts w:hint="eastAsia" w:ascii="仿宋" w:hAnsi="仿宋" w:eastAsia="仿宋" w:cs="仿宋"/>
          <w:b/>
          <w:color w:val="auto"/>
          <w:sz w:val="30"/>
          <w:szCs w:val="30"/>
          <w:highlight w:val="none"/>
        </w:rPr>
        <w:t xml:space="preserve">关于参加政府采购活动前3年内在经营活动中没有重大违法记录的书面声明</w:t>
      </w:r>
      <w:r/>
    </w:p>
    <w:p>
      <w:pPr>
        <w:jc w:val="center"/>
        <w:rPr>
          <w:rFonts w:hint="eastAsia" w:ascii="仿宋" w:hAnsi="仿宋" w:eastAsia="仿宋" w:cs="仿宋"/>
          <w:bCs/>
          <w:color w:val="auto"/>
          <w:sz w:val="32"/>
          <w:highlight w:val="none"/>
        </w:rPr>
      </w:pPr>
      <w:r>
        <w:rPr>
          <w:rFonts w:hint="eastAsia" w:ascii="仿宋" w:hAnsi="仿宋" w:eastAsia="仿宋" w:cs="仿宋"/>
          <w:bCs/>
          <w:color w:val="auto"/>
          <w:sz w:val="32"/>
          <w:highlight w:val="none"/>
        </w:rPr>
      </w:r>
      <w:r/>
    </w:p>
    <w:p>
      <w:pPr>
        <w:pStyle w:val="844"/>
        <w:ind w:left="0"/>
        <w:spacing w:after="0" w:line="360" w:lineRule="auto"/>
        <w:rPr>
          <w:rFonts w:hint="eastAsia" w:ascii="仿宋" w:hAnsi="仿宋" w:eastAsia="仿宋" w:cs="仿宋"/>
          <w:bCs/>
          <w:iCs/>
          <w:color w:val="auto"/>
          <w:sz w:val="24"/>
          <w:szCs w:val="24"/>
          <w:highlight w:val="none"/>
          <w:u w:val="single"/>
        </w:rPr>
      </w:pPr>
      <w:r>
        <w:rPr>
          <w:rFonts w:hint="eastAsia" w:ascii="仿宋" w:hAnsi="仿宋" w:eastAsia="仿宋" w:cs="仿宋"/>
          <w:bCs/>
          <w:iCs/>
          <w:color w:val="auto"/>
          <w:sz w:val="24"/>
          <w:szCs w:val="24"/>
          <w:highlight w:val="none"/>
          <w:u w:val="single"/>
        </w:rPr>
        <w:t xml:space="preserve">                   ：</w:t>
      </w:r>
      <w:r/>
    </w:p>
    <w:p>
      <w:p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我公司（单位）参加本次项目（    ）政府采购活动前三年内，在经营活动中没有重大违法记录，我公司（单位）愿针对本次项目（    ）进行投标，投标文件中所有关于投标资格的文件、证明、陈述均是真实的、准确的。若有违背，我</w:t>
      </w:r>
      <w:r>
        <w:rPr>
          <w:rFonts w:hint="eastAsia" w:ascii="仿宋" w:hAnsi="仿宋" w:eastAsia="仿宋" w:cs="仿宋"/>
          <w:color w:val="auto"/>
          <w:sz w:val="24"/>
          <w:szCs w:val="24"/>
          <w:highlight w:val="none"/>
          <w:u w:val="single"/>
        </w:rPr>
        <w:t xml:space="preserve">公司（单位）</w:t>
      </w:r>
      <w:r>
        <w:rPr>
          <w:rFonts w:hint="eastAsia" w:ascii="仿宋" w:hAnsi="仿宋" w:eastAsia="仿宋" w:cs="仿宋"/>
          <w:color w:val="auto"/>
          <w:sz w:val="24"/>
          <w:szCs w:val="24"/>
          <w:highlight w:val="none"/>
        </w:rPr>
        <w:t xml:space="preserve">愿意承担由此而产生的一切后果。</w:t>
      </w:r>
      <w:r/>
    </w:p>
    <w:p>
      <w:pPr>
        <w:spacing w:line="480" w:lineRule="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spacing w:line="480" w:lineRule="auto"/>
        <w:rPr>
          <w:rFonts w:hint="eastAsia" w:ascii="仿宋" w:hAnsi="仿宋" w:eastAsia="仿宋" w:cs="仿宋"/>
          <w:color w:val="auto"/>
          <w:sz w:val="24"/>
          <w:szCs w:val="24"/>
          <w:highlight w:val="none"/>
        </w:rPr>
      </w:pPr>
      <w:r>
        <w:rPr>
          <w:rFonts w:hint="eastAsia" w:ascii="仿宋" w:hAnsi="仿宋" w:eastAsia="仿宋" w:cs="仿宋"/>
          <w:bCs/>
          <w:color w:val="auto"/>
          <w:sz w:val="28"/>
          <w:szCs w:val="28"/>
          <w:highlight w:val="none"/>
        </w:rPr>
        <w:t xml:space="preserve">                                   </w:t>
      </w:r>
      <w:r>
        <w:rPr>
          <w:rFonts w:hint="eastAsia" w:ascii="仿宋" w:hAnsi="仿宋" w:eastAsia="仿宋" w:cs="仿宋"/>
          <w:color w:val="auto"/>
          <w:sz w:val="24"/>
          <w:szCs w:val="24"/>
          <w:highlight w:val="none"/>
        </w:rPr>
        <w:t xml:space="preserve">投标人（</w:t>
      </w:r>
      <w:r>
        <w:rPr>
          <w:rFonts w:hint="eastAsia" w:ascii="仿宋" w:hAnsi="仿宋" w:eastAsia="仿宋" w:cs="仿宋"/>
          <w:color w:val="auto"/>
          <w:sz w:val="24"/>
          <w:szCs w:val="24"/>
          <w:highlight w:val="none"/>
          <w:u w:val="none"/>
          <w:lang w:val="en-US" w:eastAsia="zh-CN"/>
        </w:rPr>
        <w:t xml:space="preserve">盖章</w:t>
      </w:r>
      <w:r>
        <w:rPr>
          <w:rFonts w:hint="eastAsia" w:ascii="仿宋" w:hAnsi="仿宋" w:eastAsia="仿宋" w:cs="仿宋"/>
          <w:color w:val="auto"/>
          <w:sz w:val="24"/>
          <w:szCs w:val="24"/>
          <w:highlight w:val="none"/>
        </w:rPr>
        <w:t xml:space="preserve">）：</w:t>
      </w:r>
      <w:r/>
    </w:p>
    <w:p>
      <w:pPr>
        <w:ind w:firstLine="480"/>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法定代表人或法定代表人授权代表（签字或盖章）：</w:t>
      </w:r>
      <w:r/>
    </w:p>
    <w:p>
      <w:pPr>
        <w:ind w:firstLine="480"/>
        <w:spacing w:line="48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日期：</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260" w:right="0" w:firstLine="0"/>
        <w:jc w:val="center"/>
        <w:keepLines w:val="0"/>
        <w:keepNext w:val="0"/>
        <w:spacing w:before="0" w:beforeAutospacing="0" w:after="0" w:afterAutospacing="0"/>
        <w:widowControl/>
        <w:rPr>
          <w:rFonts w:hint="eastAsia" w:ascii="仿宋" w:hAnsi="仿宋" w:eastAsia="仿宋" w:cs="仿宋"/>
          <w:b/>
          <w:bCs/>
          <w:color w:val="auto"/>
          <w:sz w:val="30"/>
          <w:szCs w:val="30"/>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b/>
          <w:bCs/>
          <w:color w:val="auto"/>
          <w:sz w:val="30"/>
          <w:szCs w:val="30"/>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法定代表人授权委托书</w:t>
      </w:r>
      <w:r/>
    </w:p>
    <w:p>
      <w:pPr>
        <w:ind w:left="0" w:right="0" w:firstLine="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u w:val="single"/>
          <w:lang w:val="en-US" w:eastAsia="zh-CN"/>
        </w:rPr>
        <w:t xml:space="preserve">泰州市姜堰区民政局：</w:t>
      </w:r>
      <w:r/>
    </w:p>
    <w:p>
      <w:pPr>
        <w:ind w:right="0" w:firstLine="480"/>
        <w:jc w:val="both"/>
        <w:keepLines w:val="0"/>
        <w:keepNext w:val="0"/>
        <w:spacing w:before="0" w:beforeAutospacing="0" w:after="0" w:afterAutospacing="0" w:line="57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Cs/>
          <w:iCs/>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（投标人名称）</w:t>
      </w:r>
      <w:r>
        <w:rPr>
          <w:rFonts w:hint="eastAsia" w:ascii="仿宋" w:hAnsi="仿宋" w:eastAsia="仿宋" w:cs="仿宋"/>
          <w:color w:val="auto"/>
          <w:sz w:val="24"/>
          <w:szCs w:val="24"/>
          <w:highlight w:val="none"/>
          <w:lang w:val="en-US" w:eastAsia="zh-CN"/>
        </w:rPr>
        <w:t xml:space="preserve">系中华人民共和国合法公司（单位），特授权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 xml:space="preserve">（被授权人的姓名）</w:t>
      </w:r>
      <w:r>
        <w:rPr>
          <w:rFonts w:hint="eastAsia" w:ascii="仿宋" w:hAnsi="仿宋" w:eastAsia="仿宋" w:cs="仿宋"/>
          <w:color w:val="auto"/>
          <w:sz w:val="24"/>
          <w:szCs w:val="24"/>
          <w:highlight w:val="none"/>
          <w:lang w:val="en-US" w:eastAsia="zh-CN"/>
        </w:rPr>
        <w:t xml:space="preserve">代表我公司（单位）全权办理针对本项目（）的投标、参与开标、评标、签约等具体工作，并签署全部有关的文件、协议及合同。</w:t>
      </w:r>
      <w:r/>
    </w:p>
    <w:p>
      <w:pPr>
        <w:ind w:left="0" w:right="0" w:firstLine="480"/>
        <w:jc w:val="both"/>
        <w:keepLines w:val="0"/>
        <w:keepNext w:val="0"/>
        <w:spacing w:before="0" w:beforeAutospacing="0" w:after="0" w:afterAutospacing="0" w:line="57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我公司（单位）对被授权代表的签名负全部责任。</w:t>
      </w:r>
      <w:r/>
    </w:p>
    <w:p>
      <w:pPr>
        <w:ind w:left="0" w:right="0" w:firstLine="480"/>
        <w:jc w:val="both"/>
        <w:keepLines w:val="0"/>
        <w:keepNext w:val="0"/>
        <w:spacing w:before="0" w:beforeAutospacing="0" w:after="0" w:afterAutospacing="0" w:line="57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在撤销授权的书面通知送达你处以前，本授权书一直有效，被授权代表签署的所有文件（在授权书有效期内签署的）不因授权的撤销而失效。</w:t>
      </w:r>
      <w:r/>
    </w:p>
    <w:p>
      <w:pPr>
        <w:ind w:left="0" w:right="0" w:firstLine="480"/>
        <w:jc w:val="both"/>
        <w:keepLines w:val="0"/>
        <w:keepNext w:val="0"/>
        <w:spacing w:before="0" w:beforeAutospacing="0" w:after="0" w:afterAutospacing="0" w:line="57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被授权代表情况：</w:t>
      </w:r>
      <w:r/>
    </w:p>
    <w:p>
      <w:pPr>
        <w:ind w:left="0" w:right="0" w:firstLine="480"/>
        <w:jc w:val="both"/>
        <w:keepLines w:val="0"/>
        <w:keepNext w:val="0"/>
        <w:spacing w:before="0" w:beforeAutospacing="0" w:after="0" w:afterAutospacing="0" w:line="579" w:lineRule="atLeast"/>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姓名：         性别：       电话：</w:t>
      </w:r>
      <w:r/>
    </w:p>
    <w:p>
      <w:pPr>
        <w:pStyle w:val="827"/>
        <w:jc w:val="both"/>
        <w:keepLines w:val="0"/>
        <w:keepNext w:val="0"/>
        <w:pageBreakBefore w:val="0"/>
        <w:spacing w:before="0" w:beforeAutospacing="0" w:after="0" w:afterAutospacing="0" w:line="360" w:lineRule="auto"/>
        <w:widowControl/>
        <w:tabs>
          <w:tab w:val="left" w:pos="360" w:leader="none"/>
        </w:tabs>
        <w:rPr>
          <w:rFonts w:hint="eastAsia" w:ascii="仿宋" w:hAnsi="仿宋" w:eastAsia="仿宋" w:cs="仿宋"/>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r>
      <w:r/>
    </w:p>
    <w:p>
      <w:pPr>
        <w:pStyle w:val="827"/>
        <w:jc w:val="both"/>
        <w:keepLines w:val="0"/>
        <w:keepNext w:val="0"/>
        <w:pageBreakBefore w:val="0"/>
        <w:spacing w:before="0" w:beforeAutospacing="0" w:after="0" w:afterAutospacing="0" w:line="360" w:lineRule="auto"/>
        <w:widowControl/>
        <w:tabs>
          <w:tab w:val="left" w:pos="360" w:leader="none"/>
        </w:tabs>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被授权人身份证号码：</w:t>
      </w:r>
      <w:r>
        <w:rPr>
          <w:rFonts w:hint="eastAsia" w:ascii="仿宋" w:hAnsi="仿宋" w:eastAsia="仿宋" w:cs="仿宋"/>
          <w:color w:val="auto"/>
          <w:sz w:val="24"/>
          <w:szCs w:val="24"/>
          <w:highlight w:val="none"/>
          <w:u w:val="single"/>
        </w:rPr>
        <w:t xml:space="preserve">                              </w:t>
      </w:r>
      <w:r/>
    </w:p>
    <w:p>
      <w:pPr>
        <w:pStyle w:val="827"/>
        <w:jc w:val="both"/>
        <w:keepLines w:val="0"/>
        <w:keepNext w:val="0"/>
        <w:pageBreakBefore w:val="0"/>
        <w:spacing w:before="0" w:beforeAutospacing="0" w:after="0" w:afterAutospacing="0" w:line="360" w:lineRule="auto"/>
        <w:widowControl/>
        <w:tabs>
          <w:tab w:val="left" w:pos="360" w:leader="none"/>
        </w:tabs>
        <w:rPr>
          <w:rFonts w:hint="default" w:ascii="仿宋" w:hAnsi="仿宋" w:eastAsia="仿宋" w:cs="仿宋"/>
          <w:color w:val="auto"/>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授权单位名称：</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盖章</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u w:val="single"/>
          <w:lang w:val="en-US" w:eastAsia="zh-CN"/>
        </w:rPr>
        <w:t xml:space="preserve">          </w:t>
      </w:r>
      <w:r/>
    </w:p>
    <w:p>
      <w:pPr>
        <w:pStyle w:val="827"/>
        <w:jc w:val="both"/>
        <w:keepLines w:val="0"/>
        <w:keepNext w:val="0"/>
        <w:pageBreakBefore w:val="0"/>
        <w:spacing w:before="0" w:beforeAutospacing="0" w:after="0" w:afterAutospacing="0" w:line="360" w:lineRule="auto"/>
        <w:widowControl/>
        <w:tabs>
          <w:tab w:val="left" w:pos="360" w:leader="none"/>
        </w:tabs>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单位地址：</w:t>
      </w:r>
      <w:r>
        <w:rPr>
          <w:rFonts w:hint="eastAsia" w:ascii="仿宋" w:hAnsi="仿宋" w:eastAsia="仿宋" w:cs="仿宋"/>
          <w:color w:val="auto"/>
          <w:sz w:val="24"/>
          <w:szCs w:val="24"/>
          <w:highlight w:val="none"/>
          <w:u w:val="single"/>
        </w:rPr>
        <w:t xml:space="preserve">                                         </w:t>
      </w:r>
      <w:r/>
    </w:p>
    <w:p>
      <w:pPr>
        <w:pStyle w:val="827"/>
        <w:jc w:val="both"/>
        <w:keepLines w:val="0"/>
        <w:keepNext w:val="0"/>
        <w:pageBreakBefore w:val="0"/>
        <w:spacing w:before="0" w:beforeAutospacing="0" w:after="0" w:afterAutospacing="0" w:line="360" w:lineRule="auto"/>
        <w:widowControl/>
        <w:tabs>
          <w:tab w:val="left" w:pos="360" w:leader="none"/>
        </w:tabs>
        <w:rPr>
          <w:rFonts w:hint="eastAsia" w:ascii="仿宋" w:hAnsi="仿宋" w:eastAsia="仿宋" w:cs="仿宋"/>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auto"/>
          <w:sz w:val="24"/>
          <w:szCs w:val="24"/>
          <w:highlight w:val="none"/>
        </w:rPr>
        <w:t xml:space="preserve">日期：</w:t>
      </w:r>
      <w:r>
        <w:rPr>
          <w:rFonts w:hint="eastAsia" w:ascii="仿宋" w:hAnsi="仿宋" w:eastAsia="仿宋" w:cs="仿宋"/>
          <w:color w:val="auto"/>
          <w:sz w:val="24"/>
          <w:szCs w:val="24"/>
          <w:highlight w:val="none"/>
          <w:u w:val="single"/>
        </w:rPr>
        <w:t xml:space="preserve">                                         </w:t>
      </w:r>
      <w:r/>
    </w:p>
    <w:p>
      <w:pPr>
        <w:pStyle w:val="828"/>
        <w:rPr>
          <w:rFonts w:hint="eastAsia"/>
          <w:color w:val="auto"/>
          <w:highlight w:val="none"/>
        </w:rPr>
      </w:pPr>
      <w:r>
        <w:rPr>
          <w:rFonts w:hint="eastAsia"/>
          <w:color w:val="auto"/>
          <w:highlight w:val="none"/>
        </w:rPr>
      </w:r>
      <w:r/>
    </w:p>
    <w:p>
      <w:pPr>
        <w:ind w:left="0" w:right="0" w:firstLine="0"/>
        <w:jc w:val="righ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2"/>
          <w:szCs w:val="22"/>
          <w:highlight w:val="none"/>
          <w:lang w:val="en-US" w:eastAsia="zh-CN"/>
        </w:rPr>
        <w:t xml:space="preserve"> </w:t>
      </w:r>
      <w:r/>
    </w:p>
    <w:p>
      <w:pPr>
        <w:ind w:left="0" w:right="0" w:firstLine="0"/>
        <w:jc w:val="righ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center"/>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32"/>
          <w:szCs w:val="32"/>
          <w:highlight w:val="none"/>
          <w:lang w:val="en-US" w:eastAsia="zh-CN"/>
        </w:rPr>
        <w:t xml:space="preserve"> </w:t>
      </w:r>
      <w:r/>
    </w:p>
    <w:p>
      <w:pPr>
        <w:ind w:left="0" w:right="0" w:firstLine="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br w:type="page" w:clear="all"/>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0"/>
          <w:szCs w:val="30"/>
          <w:highlight w:val="none"/>
          <w:lang w:val="en-US" w:eastAsia="zh-CN"/>
        </w:rPr>
        <w:t xml:space="preserve">承诺书</w:t>
      </w:r>
      <w:r/>
    </w:p>
    <w:p>
      <w:pPr>
        <w:ind w:left="0" w:right="0" w:firstLine="0"/>
        <w:jc w:val="both"/>
        <w:keepLines w:val="0"/>
        <w:keepNext w:val="0"/>
        <w:spacing w:before="0" w:beforeAutospacing="0" w:after="0" w:afterAutospacing="0" w:line="40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both"/>
        <w:keepLines w:val="0"/>
        <w:keepNext w:val="0"/>
        <w:spacing w:before="0" w:beforeAutospacing="0" w:after="0" w:afterAutospacing="0" w:line="40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（招标人名称）</w:t>
      </w:r>
      <w:r>
        <w:rPr>
          <w:rFonts w:hint="eastAsia" w:ascii="仿宋" w:hAnsi="仿宋" w:eastAsia="仿宋" w:cs="仿宋"/>
          <w:color w:val="auto"/>
          <w:sz w:val="24"/>
          <w:szCs w:val="24"/>
          <w:highlight w:val="none"/>
          <w:lang w:val="en-US" w:eastAsia="zh-CN"/>
        </w:rPr>
        <w:t xml:space="preserve">：</w:t>
      </w:r>
      <w:r/>
    </w:p>
    <w:p>
      <w:pPr>
        <w:ind w:left="0" w:right="0" w:firstLine="48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我单位郑重承诺以下事项：</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1.本公司（单位）对本项目（    ）所提供的服务不低于采购文件要求的标准；</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2.本公司（单位）具备履行合同所必需的专业技术能力；</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3.本公司未被“信用中国”网站（www.creditchina.gov.cn）列入失信执行人、重大税收违法案件当事人名单、政府采购严重违法失信行为记录名单。</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4、我单位承诺响应招标文件所有内容；</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5、我单位提供的货物及服务不低于招标文件要求的标准；</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6、我单位承诺如果服务过程中未按上述要求履行，我单位承担违约责任，双倍赔偿招标人损失，招标人可直接解除合同，并没收履约保证金。</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7.如违背上述承诺，本公司（单位）将承担一切法律责任。</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both"/>
        <w:keepLines w:val="0"/>
        <w:keepNext w:val="0"/>
        <w:pageBreakBefore w:val="0"/>
        <w:spacing w:before="0" w:beforeAutospacing="0" w:after="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right"/>
        <w:keepLines w:val="0"/>
        <w:keepNext w:val="0"/>
        <w:pageBreakBefore w:val="0"/>
        <w:spacing w:before="240" w:beforeAutospacing="0" w:after="240" w:afterAutospacing="0" w:line="360" w:lineRule="auto"/>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投标人：（盖单位章）</w:t>
      </w:r>
      <w:r/>
    </w:p>
    <w:p>
      <w:pPr>
        <w:ind w:left="0" w:right="0" w:firstLine="0"/>
        <w:jc w:val="both"/>
        <w:keepLines w:val="0"/>
        <w:keepNext w:val="0"/>
        <w:spacing w:before="0" w:beforeAutospacing="0" w:after="0" w:afterAutospacing="0" w:line="40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right"/>
        <w:keepLines w:val="0"/>
        <w:keepNext w:val="0"/>
        <w:spacing w:before="0" w:beforeAutospacing="0" w:after="0" w:afterAutospacing="0" w:line="40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年 月 日</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br w:type="page" w:clear="all"/>
      </w:r>
      <w:r/>
    </w:p>
    <w:p>
      <w:pPr>
        <w:ind w:left="0" w:right="0" w:firstLine="0"/>
        <w:jc w:val="center"/>
        <w:keepLines w:val="0"/>
        <w:keepNext w:val="0"/>
        <w:spacing w:before="120" w:beforeAutospacing="0" w:after="12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商务偏离表</w:t>
      </w:r>
      <w:r/>
    </w:p>
    <w:tbl>
      <w:tblPr>
        <w:tblStyle w:val="8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8"/>
        <w:gridCol w:w="3545"/>
        <w:gridCol w:w="1322"/>
        <w:gridCol w:w="1978"/>
      </w:tblGrid>
      <w:tr>
        <w:trPr>
          <w:trHeight w:val="567"/>
        </w:trPr>
        <w:tc>
          <w:tcPr>
            <w:tcBorders>
              <w:top w:val="single" w:color="000000" w:sz="8" w:space="0"/>
              <w:left w:val="single" w:color="000000" w:sz="8" w:space="0"/>
              <w:bottom w:val="single" w:color="000000" w:sz="8" w:space="0"/>
              <w:right w:val="single" w:color="000000" w:sz="8" w:space="0"/>
            </w:tcBorders>
            <w:tcW w:w="99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序号</w:t>
            </w:r>
            <w:r/>
          </w:p>
        </w:tc>
        <w:tc>
          <w:tcPr>
            <w:tcBorders>
              <w:top w:val="single" w:color="000000" w:sz="8" w:space="0"/>
              <w:left w:val="none" w:color="000000" w:sz="4" w:space="0"/>
              <w:bottom w:val="single" w:color="000000" w:sz="8" w:space="0"/>
              <w:right w:val="single" w:color="000000" w:sz="8" w:space="0"/>
            </w:tcBorders>
            <w:tcW w:w="354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招标文件的商务条款</w:t>
            </w:r>
            <w:r/>
          </w:p>
        </w:tc>
        <w:tc>
          <w:tcPr>
            <w:tcBorders>
              <w:top w:val="single" w:color="000000" w:sz="8" w:space="0"/>
              <w:left w:val="none" w:color="000000" w:sz="4" w:space="0"/>
              <w:bottom w:val="single" w:color="000000" w:sz="8" w:space="0"/>
              <w:right w:val="single" w:color="000000" w:sz="8" w:space="0"/>
            </w:tcBorders>
            <w:tcW w:w="1322"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有无偏离</w:t>
            </w:r>
            <w:r/>
          </w:p>
        </w:tc>
        <w:tc>
          <w:tcPr>
            <w:tcBorders>
              <w:top w:val="single" w:color="000000" w:sz="8" w:space="0"/>
              <w:left w:val="none" w:color="000000" w:sz="4" w:space="0"/>
              <w:bottom w:val="single" w:color="000000" w:sz="8" w:space="0"/>
              <w:right w:val="single" w:color="000000" w:sz="8" w:space="0"/>
            </w:tcBorders>
            <w:tcW w:w="197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偏离内容及原因</w:t>
            </w:r>
            <w:r/>
          </w:p>
        </w:tc>
      </w:tr>
      <w:tr>
        <w:trPr>
          <w:trHeight w:val="567"/>
        </w:trPr>
        <w:tc>
          <w:tcPr>
            <w:tcBorders>
              <w:top w:val="none" w:color="000000" w:sz="4" w:space="0"/>
              <w:left w:val="single" w:color="000000" w:sz="8" w:space="0"/>
              <w:bottom w:val="single" w:color="000000" w:sz="8" w:space="0"/>
              <w:right w:val="single" w:color="000000" w:sz="8" w:space="0"/>
            </w:tcBorders>
            <w:tcW w:w="99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W w:w="354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22"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97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99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W w:w="354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22"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97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99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W w:w="354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22"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97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99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W w:w="354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22"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978"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bl>
    <w:p>
      <w:pPr>
        <w:ind w:left="0" w:right="0" w:firstLine="482"/>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 </w:t>
      </w:r>
      <w:r/>
    </w:p>
    <w:p>
      <w:pPr>
        <w:ind w:left="0" w:right="0" w:firstLine="482"/>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注：</w:t>
      </w:r>
      <w:r/>
    </w:p>
    <w:p>
      <w:pPr>
        <w:ind w:left="0" w:right="0" w:firstLine="482"/>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若无偏离，在“有无偏离”栏中填写“无”；若有偏离在“有无偏离”栏中填写“有” 并在“偏离内容及原因”栏中作出说明。</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投标人（盖章）：</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法定代表人或法定代表人授权代表（签字或盖章）：</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日期：</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ind w:left="0" w:right="0" w:firstLine="49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32"/>
          <w:szCs w:val="32"/>
          <w:highlight w:val="none"/>
          <w:lang w:val="en-US" w:eastAsia="zh-CN"/>
        </w:rPr>
        <w:t xml:space="preserve"> </w:t>
      </w:r>
      <w:r/>
    </w:p>
    <w:p>
      <w:pPr>
        <w:rPr>
          <w:rFonts w:hint="eastAsia" w:ascii="仿宋" w:hAnsi="仿宋" w:eastAsia="仿宋" w:cs="仿宋"/>
          <w:b/>
          <w:bCs w:val="0"/>
          <w:color w:val="auto"/>
          <w:sz w:val="30"/>
          <w:szCs w:val="30"/>
          <w:highlight w:val="none"/>
          <w:lang w:val="en-US" w:eastAsia="zh-CN"/>
        </w:rPr>
      </w:pPr>
      <w:r>
        <w:rPr>
          <w:rFonts w:hint="eastAsia" w:ascii="仿宋" w:hAnsi="仿宋" w:eastAsia="仿宋" w:cs="仿宋"/>
          <w:b/>
          <w:bCs w:val="0"/>
          <w:color w:val="auto"/>
          <w:sz w:val="30"/>
          <w:szCs w:val="30"/>
          <w:highlight w:val="none"/>
          <w:lang w:val="en-US" w:eastAsia="zh-CN"/>
        </w:rPr>
        <w:br w:type="page" w:clear="all"/>
      </w:r>
      <w:r/>
    </w:p>
    <w:p>
      <w:pPr>
        <w:ind w:left="0" w:right="0" w:firstLine="0"/>
        <w:jc w:val="center"/>
        <w:keepLines w:val="0"/>
        <w:keepNext w:val="0"/>
        <w:spacing w:before="0" w:beforeAutospacing="0" w:after="0" w:afterAutospacing="0" w:line="519" w:lineRule="atLeast"/>
        <w:widowControl/>
        <w:tabs>
          <w:tab w:val="left" w:pos="2340" w:leader="none"/>
          <w:tab w:val="left" w:pos="2520" w:leader="none"/>
          <w:tab w:val="left" w:pos="2700" w:leader="none"/>
          <w:tab w:val="left" w:pos="3060"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技术偏离表</w:t>
      </w:r>
      <w:r/>
    </w:p>
    <w:p>
      <w:pPr>
        <w:ind w:left="0" w:right="0" w:firstLine="0"/>
        <w:jc w:val="center"/>
        <w:keepLines w:val="0"/>
        <w:keepNext w:val="0"/>
        <w:spacing w:before="0" w:beforeAutospacing="0" w:after="0" w:afterAutospacing="0" w:line="519" w:lineRule="atLeast"/>
        <w:widowControl/>
        <w:tabs>
          <w:tab w:val="left" w:pos="2340" w:leader="none"/>
          <w:tab w:val="left" w:pos="2520" w:leader="none"/>
          <w:tab w:val="left" w:pos="2700" w:leader="none"/>
          <w:tab w:val="left" w:pos="3060"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6"/>
          <w:szCs w:val="26"/>
          <w:highlight w:val="none"/>
          <w:lang w:val="en-US" w:eastAsia="zh-CN"/>
        </w:rPr>
        <w:t xml:space="preserve"> </w:t>
      </w:r>
      <w:r/>
    </w:p>
    <w:tbl>
      <w:tblPr>
        <w:tblStyle w:val="8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4"/>
        <w:gridCol w:w="2604"/>
        <w:gridCol w:w="2905"/>
        <w:gridCol w:w="1554"/>
        <w:gridCol w:w="1374"/>
      </w:tblGrid>
      <w:tr>
        <w:trPr>
          <w:trHeight w:val="388"/>
        </w:trPr>
        <w:tc>
          <w:tcPr>
            <w:tcBorders>
              <w:top w:val="single" w:color="000000" w:sz="8"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序号</w:t>
            </w:r>
            <w:r/>
          </w:p>
        </w:tc>
        <w:tc>
          <w:tcPr>
            <w:tcBorders>
              <w:top w:val="single" w:color="000000" w:sz="8" w:space="0"/>
              <w:left w:val="none" w:color="000000" w:sz="4" w:space="0"/>
              <w:bottom w:val="single" w:color="000000" w:sz="8" w:space="0"/>
              <w:right w:val="single" w:color="000000" w:sz="8" w:space="0"/>
            </w:tcBorders>
            <w:tcW w:w="260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采购要求</w:t>
            </w:r>
            <w:r/>
          </w:p>
        </w:tc>
        <w:tc>
          <w:tcPr>
            <w:tcBorders>
              <w:top w:val="single" w:color="000000" w:sz="8" w:space="0"/>
              <w:left w:val="none" w:color="000000" w:sz="4" w:space="0"/>
              <w:bottom w:val="single" w:color="000000" w:sz="8" w:space="0"/>
              <w:right w:val="single" w:color="000000" w:sz="8" w:space="0"/>
            </w:tcBorders>
            <w:tcW w:w="2905"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投标响应</w:t>
            </w:r>
            <w:r/>
          </w:p>
        </w:tc>
        <w:tc>
          <w:tcPr>
            <w:tcBorders>
              <w:top w:val="single" w:color="000000" w:sz="8"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有无偏离</w:t>
            </w:r>
            <w:r/>
          </w:p>
        </w:tc>
        <w:tc>
          <w:tcPr>
            <w:tcBorders>
              <w:top w:val="single" w:color="000000" w:sz="8"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偏离内容及原因</w:t>
            </w:r>
            <w:r/>
          </w:p>
        </w:tc>
      </w:tr>
      <w:tr>
        <w:trPr>
          <w:trHeight w:val="970"/>
        </w:trPr>
        <w:tc>
          <w:tcPr>
            <w:tcBorders>
              <w:top w:val="none" w:color="000000" w:sz="4"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604" w:type="dxa"/>
            <w:vAlign w:val="center"/>
            <w:textDirection w:val="lrTb"/>
            <w:noWrap/>
          </w:tcPr>
          <w:p>
            <w:pPr>
              <w:ind w:left="0" w:right="0" w:firstLine="42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905" w:type="dxa"/>
            <w:vAlign w:val="center"/>
            <w:textDirection w:val="lrTb"/>
            <w:noWrap/>
          </w:tcPr>
          <w:p>
            <w:pPr>
              <w:ind w:left="0" w:right="0" w:firstLine="42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c>
          <w:tcPr>
            <w:tcBorders>
              <w:top w:val="none" w:color="000000" w:sz="4"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604" w:type="dxa"/>
            <w:vAlign w:val="center"/>
            <w:textDirection w:val="lrTb"/>
            <w:noWrap/>
          </w:tcPr>
          <w:p>
            <w:pPr>
              <w:ind w:left="0" w:right="0" w:firstLine="42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905" w:type="dxa"/>
            <w:vAlign w:val="center"/>
            <w:textDirection w:val="lrTb"/>
            <w:noWrap/>
          </w:tcPr>
          <w:p>
            <w:pPr>
              <w:ind w:left="0" w:right="0" w:firstLine="42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c>
          <w:tcPr>
            <w:tcBorders>
              <w:top w:val="none" w:color="000000" w:sz="4"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604" w:type="dxa"/>
            <w:vAlign w:val="center"/>
            <w:textDirection w:val="lrTb"/>
            <w:noWrap/>
          </w:tcPr>
          <w:p>
            <w:pPr>
              <w:ind w:left="0" w:right="0" w:firstLine="52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905"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c>
          <w:tcPr>
            <w:tcBorders>
              <w:top w:val="none" w:color="000000" w:sz="4"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604" w:type="dxa"/>
            <w:vAlign w:val="center"/>
            <w:textDirection w:val="lrTb"/>
            <w:noWrap/>
          </w:tcPr>
          <w:p>
            <w:pPr>
              <w:ind w:left="0" w:right="0" w:firstLine="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905" w:type="dxa"/>
            <w:vAlign w:val="center"/>
            <w:textDirection w:val="lrTb"/>
            <w:noWrap/>
          </w:tcPr>
          <w:p>
            <w:pPr>
              <w:ind w:left="0" w:right="0" w:firstLine="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c>
          <w:tcPr>
            <w:tcBorders>
              <w:top w:val="none" w:color="000000" w:sz="4" w:space="0"/>
              <w:left w:val="single" w:color="000000" w:sz="8" w:space="0"/>
              <w:bottom w:val="single" w:color="000000" w:sz="8" w:space="0"/>
              <w:right w:val="single" w:color="000000" w:sz="8" w:space="0"/>
            </w:tcBorders>
            <w:tcW w:w="764" w:type="dxa"/>
            <w:vAlign w:val="center"/>
            <w:textDirection w:val="lrTb"/>
            <w:noWrap/>
          </w:tcPr>
          <w:p>
            <w:pPr>
              <w:ind w:left="0" w:right="0" w:firstLine="0"/>
              <w:jc w:val="center"/>
              <w:keepLines w:val="0"/>
              <w:keepNext w:val="0"/>
              <w:spacing w:before="0" w:beforeAutospacing="0" w:after="0" w:afterAutospacing="0" w:line="36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604" w:type="dxa"/>
            <w:vAlign w:val="center"/>
            <w:textDirection w:val="lrTb"/>
            <w:noWrap/>
          </w:tcPr>
          <w:p>
            <w:pPr>
              <w:ind w:left="0" w:right="0" w:firstLine="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905" w:type="dxa"/>
            <w:vAlign w:val="center"/>
            <w:textDirection w:val="lrTb"/>
            <w:noWrap/>
          </w:tcPr>
          <w:p>
            <w:pPr>
              <w:ind w:left="0" w:right="0" w:firstLine="0"/>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5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74" w:type="dxa"/>
            <w:vAlign w:val="center"/>
            <w:textDirection w:val="lrTb"/>
            <w:noWrap/>
          </w:tcPr>
          <w:p>
            <w:pPr>
              <w:ind w:left="0" w:right="0" w:firstLine="0"/>
              <w:jc w:val="center"/>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bl>
    <w:p>
      <w:pPr>
        <w:ind w:left="0" w:right="0" w:firstLine="480"/>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注：</w:t>
      </w:r>
      <w:r/>
    </w:p>
    <w:p>
      <w:pPr>
        <w:ind w:left="0" w:right="0" w:firstLine="482"/>
        <w:jc w:val="left"/>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4"/>
          <w:szCs w:val="24"/>
          <w:highlight w:val="none"/>
          <w:lang w:val="en-US" w:eastAsia="zh-CN"/>
        </w:rPr>
        <w:t xml:space="preserve">若无偏离，在“有无偏离”栏中填写“无”；若有偏离在“有无偏离”栏中填写“有” 并在“偏离内容及原因”栏中作出说明。</w:t>
      </w:r>
      <w:r/>
    </w:p>
    <w:p>
      <w:pPr>
        <w:ind w:left="0" w:right="0" w:firstLine="0"/>
        <w:jc w:val="both"/>
        <w:keepLines w:val="0"/>
        <w:keepNext w:val="0"/>
        <w:spacing w:before="0" w:beforeAutospacing="0" w:after="0" w:afterAutospacing="0" w:line="47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602"/>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6"/>
          <w:szCs w:val="26"/>
          <w:highlight w:val="none"/>
          <w:lang w:val="en-US" w:eastAsia="zh-CN"/>
        </w:rPr>
        <w:t xml:space="preserve"> </w:t>
      </w:r>
      <w:r/>
    </w:p>
    <w:p>
      <w:pPr>
        <w:ind w:left="0" w:right="0" w:firstLine="602"/>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6"/>
          <w:szCs w:val="26"/>
          <w:highlight w:val="none"/>
          <w:lang w:val="en-US" w:eastAsia="zh-CN"/>
        </w:rPr>
        <w:t xml:space="preserve"> </w:t>
      </w:r>
      <w:r/>
    </w:p>
    <w:p>
      <w:pPr>
        <w:ind w:left="0" w:right="0" w:firstLine="602"/>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6"/>
          <w:szCs w:val="26"/>
          <w:highlight w:val="none"/>
          <w:lang w:val="en-US" w:eastAsia="zh-CN"/>
        </w:rPr>
        <w:t xml:space="preserve"> </w:t>
      </w:r>
      <w:r/>
    </w:p>
    <w:p>
      <w:pPr>
        <w:ind w:left="0" w:right="0" w:firstLine="506"/>
        <w:jc w:val="both"/>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4"/>
          <w:sz w:val="26"/>
          <w:szCs w:val="26"/>
          <w:highlight w:val="none"/>
          <w:lang w:val="en-US" w:eastAsia="zh-CN"/>
        </w:rPr>
        <w:t xml:space="preserve"> </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投标人（盖章）：</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法定代表人或法定代表人授权代表（签字或盖章）：</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日期：</w:t>
      </w:r>
      <w:r/>
    </w:p>
    <w:p>
      <w:pPr>
        <w:ind w:left="0" w:right="0" w:firstLine="0"/>
        <w:jc w:val="center"/>
        <w:keepLines w:val="0"/>
        <w:keepNext w:val="0"/>
        <w:spacing w:before="0" w:beforeAutospacing="0" w:after="0" w:afterAutospacing="0" w:line="51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4"/>
          <w:sz w:val="24"/>
          <w:szCs w:val="24"/>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u w:val="singl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b/>
          <w:bCs/>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b/>
          <w:bCs/>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auto"/>
          <w:sz w:val="32"/>
          <w:szCs w:val="32"/>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b/>
          <w:bCs/>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color w:val="auto"/>
          <w:sz w:val="32"/>
          <w:szCs w:val="32"/>
          <w:highlight w:val="none"/>
          <w:lang w:val="en-US" w:eastAsia="zh-CN"/>
        </w:rPr>
        <w:t xml:space="preserve"> </w:t>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具备履行合同所必需的设备和专业技术能力的声明</w:t>
      </w:r>
      <w:r/>
    </w:p>
    <w:p>
      <w:pPr>
        <w:jc w:val="center"/>
        <w:spacing w:line="360" w:lineRule="auto"/>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highlight w:val="none"/>
          <w:u w:val="single"/>
        </w:rPr>
        <w:t xml:space="preserve">               （采购单位名称）：</w:t>
      </w:r>
      <w:r/>
    </w:p>
    <w:p>
      <w:pPr>
        <w:ind w:firstLine="42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我单位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（投标人名称）郑重声明：我公司具备履行本项采购合同所必需的设备和专业技术能力，为履行本项采购合同我单位具备如下主要设备和主要专业技术能力：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主要设备有：                          。( 若有 )</w:t>
      </w:r>
      <w:r/>
    </w:p>
    <w:p>
      <w:pPr>
        <w:ind w:firstLine="420"/>
        <w:spacing w:line="4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主要专业技术能力有：                  。( 若有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声明人：（</w:t>
      </w:r>
      <w:r>
        <w:rPr>
          <w:rFonts w:hint="eastAsia" w:ascii="仿宋" w:hAnsi="仿宋" w:eastAsia="仿宋" w:cs="仿宋"/>
          <w:color w:val="auto"/>
          <w:sz w:val="24"/>
          <w:szCs w:val="24"/>
          <w:highlight w:val="none"/>
          <w:u w:val="none"/>
        </w:rPr>
        <w:t xml:space="preserve">加盖CA电子公章</w:t>
      </w:r>
      <w:r>
        <w:rPr>
          <w:rFonts w:hint="eastAsia" w:ascii="仿宋" w:hAnsi="仿宋" w:eastAsia="仿宋" w:cs="仿宋"/>
          <w:color w:val="auto"/>
          <w:sz w:val="24"/>
          <w:szCs w:val="24"/>
          <w:highlight w:val="none"/>
        </w:rPr>
        <w:t xml:space="preserve">）</w:t>
      </w:r>
      <w:r/>
    </w:p>
    <w:p>
      <w:pPr>
        <w:ind w:firstLine="480"/>
        <w:spacing w:line="460" w:lineRule="exact"/>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                                     </w:t>
      </w:r>
      <w:r>
        <w:rPr>
          <w:rFonts w:hint="eastAsia" w:ascii="仿宋" w:hAnsi="仿宋" w:eastAsia="仿宋" w:cs="仿宋"/>
          <w:color w:val="auto"/>
          <w:sz w:val="24"/>
          <w:szCs w:val="24"/>
          <w:highlight w:val="none"/>
        </w:rPr>
        <w:t xml:space="preserve">日期：______年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spacing w:line="500" w:lineRule="exact"/>
        <w:rPr>
          <w:rFonts w:hint="eastAsia" w:ascii="仿宋" w:hAnsi="仿宋" w:eastAsia="仿宋" w:cs="仿宋"/>
          <w:b/>
          <w:color w:val="auto"/>
          <w:sz w:val="32"/>
          <w:szCs w:val="32"/>
          <w:highlight w:val="none"/>
        </w:rPr>
      </w:pPr>
      <w:r>
        <w:rPr>
          <w:rFonts w:hint="eastAsia" w:ascii="仿宋" w:hAnsi="仿宋" w:eastAsia="仿宋" w:cs="仿宋"/>
          <w:color w:val="auto"/>
          <w:sz w:val="24"/>
          <w:szCs w:val="24"/>
          <w:highlight w:val="none"/>
        </w:rPr>
        <w:t xml:space="preserve">其他证明材料及文件：（如果投标人认为需要提供的话）</w:t>
      </w:r>
      <w:r/>
    </w:p>
    <w:p>
      <w:pPr>
        <w:jc w:val="center"/>
        <w:spacing w:line="50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828"/>
        <w:rPr>
          <w:rFonts w:hint="eastAsia" w:ascii="仿宋" w:hAnsi="仿宋" w:eastAsia="仿宋" w:cs="仿宋"/>
          <w:b/>
          <w:color w:val="auto"/>
          <w:szCs w:val="32"/>
          <w:highlight w:val="none"/>
        </w:rPr>
      </w:pPr>
      <w:r>
        <w:rPr>
          <w:rFonts w:hint="eastAsia" w:ascii="仿宋" w:hAnsi="仿宋" w:eastAsia="仿宋" w:cs="仿宋"/>
          <w:b/>
          <w:color w:val="auto"/>
          <w:szCs w:val="32"/>
          <w:highlight w:val="none"/>
        </w:rPr>
      </w: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20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 </w:t>
      </w:r>
      <w:r/>
    </w:p>
    <w:p>
      <w:pPr>
        <w:ind w:left="0" w:right="0" w:firstLine="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0"/>
        <w:jc w:val="center"/>
        <w:keepLines w:val="0"/>
        <w:keepNext w:val="0"/>
        <w:spacing w:before="0" w:beforeAutospacing="0" w:after="0" w:afterAutospacing="0" w:line="499" w:lineRule="atLeast"/>
        <w:widowControl/>
        <w:rPr>
          <w:rFonts w:hint="eastAsia" w:ascii="仿宋" w:hAnsi="仿宋" w:eastAsia="仿宋" w:cs="仿宋"/>
          <w:b/>
          <w:bCs/>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中小企业声明函</w:t>
      </w:r>
      <w:r/>
    </w:p>
    <w:p>
      <w:pPr>
        <w:ind w:left="0" w:right="0" w:firstLine="0"/>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6"/>
          <w:szCs w:val="26"/>
          <w:highlight w:val="none"/>
          <w:lang w:val="en-US" w:eastAsia="zh-CN"/>
        </w:rPr>
        <w:t xml:space="preserve"> </w:t>
      </w:r>
      <w:r/>
    </w:p>
    <w:p>
      <w:pPr>
        <w:ind w:left="0" w:right="0" w:firstLine="468"/>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pacing w:val="-3"/>
          <w:sz w:val="24"/>
          <w:szCs w:val="24"/>
          <w:highlight w:val="none"/>
          <w:lang w:val="en-US" w:eastAsia="zh-CN"/>
        </w:rPr>
        <w:t xml:space="preserve">本公司（联合体）郑重声明，根据《政府采购促进中小企业发展管理办法》(财库[2020]46号)的规定，本公司参加采购编号为  ，</w:t>
      </w:r>
      <w:r>
        <w:rPr>
          <w:rFonts w:hint="eastAsia" w:ascii="仿宋" w:hAnsi="仿宋" w:eastAsia="仿宋" w:cs="仿宋"/>
          <w:color w:val="auto"/>
          <w:spacing w:val="-3"/>
          <w:sz w:val="24"/>
          <w:szCs w:val="24"/>
          <w:highlight w:val="none"/>
          <w:u w:val="single"/>
          <w:lang w:val="en-US" w:eastAsia="zh-CN"/>
        </w:rPr>
        <w:t xml:space="preserve">（项目名称）</w:t>
      </w:r>
      <w:r>
        <w:rPr>
          <w:rFonts w:hint="eastAsia" w:ascii="仿宋" w:hAnsi="仿宋" w:eastAsia="仿宋" w:cs="仿宋"/>
          <w:color w:val="auto"/>
          <w:spacing w:val="-3"/>
          <w:sz w:val="24"/>
          <w:szCs w:val="24"/>
          <w:highlight w:val="none"/>
          <w:lang w:val="en-US" w:eastAsia="zh-CN"/>
        </w:rPr>
        <w:t xml:space="preserve">的采购活动，提供的货物或服务全部由符合政策要求的中小微企业提供。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left="0" w:right="0" w:firstLine="480"/>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u w:val="single"/>
          <w:lang w:val="en-US" w:eastAsia="zh-CN"/>
        </w:rPr>
        <w:t xml:space="preserve">标的名称</w:t>
      </w:r>
      <w:r>
        <w:rPr>
          <w:rFonts w:hint="eastAsia" w:ascii="仿宋" w:hAnsi="仿宋" w:eastAsia="仿宋" w:cs="仿宋"/>
          <w:color w:val="auto"/>
          <w:sz w:val="24"/>
          <w:szCs w:val="24"/>
          <w:highlight w:val="none"/>
          <w:lang w:val="en-US" w:eastAsia="zh-CN"/>
        </w:rPr>
        <w:t xml:space="preserve">），属于行业；承建（承接）企业为</w:t>
      </w:r>
      <w:r>
        <w:rPr>
          <w:rFonts w:hint="eastAsia" w:ascii="仿宋" w:hAnsi="仿宋" w:eastAsia="仿宋" w:cs="仿宋"/>
          <w:color w:val="auto"/>
          <w:sz w:val="24"/>
          <w:szCs w:val="24"/>
          <w:highlight w:val="none"/>
          <w:u w:val="single"/>
          <w:lang w:val="en-US" w:eastAsia="zh-CN"/>
        </w:rPr>
        <w:t xml:space="preserve">（企业名称）</w:t>
      </w:r>
      <w:r>
        <w:rPr>
          <w:rFonts w:hint="eastAsia" w:ascii="仿宋" w:hAnsi="仿宋" w:eastAsia="仿宋" w:cs="仿宋"/>
          <w:color w:val="auto"/>
          <w:sz w:val="24"/>
          <w:szCs w:val="24"/>
          <w:highlight w:val="none"/>
          <w:lang w:val="en-US" w:eastAsia="zh-CN"/>
        </w:rPr>
        <w:t xml:space="preserve">，从业人员人，营业收入为万元，资产总额为万元，属于</w:t>
      </w:r>
      <w:r>
        <w:rPr>
          <w:rFonts w:hint="eastAsia" w:ascii="仿宋" w:hAnsi="仿宋" w:eastAsia="仿宋" w:cs="仿宋"/>
          <w:color w:val="auto"/>
          <w:sz w:val="24"/>
          <w:szCs w:val="24"/>
          <w:highlight w:val="none"/>
          <w:u w:val="single"/>
          <w:lang w:val="en-US" w:eastAsia="zh-CN"/>
        </w:rPr>
        <w:t xml:space="preserve">（中型企业、小型企业、微型企业）</w:t>
      </w:r>
      <w:r>
        <w:rPr>
          <w:rFonts w:hint="eastAsia" w:ascii="仿宋" w:hAnsi="仿宋" w:eastAsia="仿宋" w:cs="仿宋"/>
          <w:color w:val="auto"/>
          <w:sz w:val="24"/>
          <w:szCs w:val="24"/>
          <w:highlight w:val="none"/>
          <w:lang w:val="en-US" w:eastAsia="zh-CN"/>
        </w:rPr>
        <w:t xml:space="preserve">；</w:t>
      </w:r>
      <w:r/>
    </w:p>
    <w:p>
      <w:pPr>
        <w:ind w:left="0" w:right="0" w:firstLine="480"/>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2.（标的名称），属于行业；承建（承接）企业为</w:t>
      </w:r>
      <w:r>
        <w:rPr>
          <w:rFonts w:hint="eastAsia" w:ascii="仿宋" w:hAnsi="仿宋" w:eastAsia="仿宋" w:cs="仿宋"/>
          <w:color w:val="auto"/>
          <w:sz w:val="24"/>
          <w:szCs w:val="24"/>
          <w:highlight w:val="none"/>
          <w:u w:val="single"/>
          <w:lang w:val="en-US" w:eastAsia="zh-CN"/>
        </w:rPr>
        <w:t xml:space="preserve">（企业名称）</w:t>
      </w:r>
      <w:r>
        <w:rPr>
          <w:rFonts w:hint="eastAsia" w:ascii="仿宋" w:hAnsi="仿宋" w:eastAsia="仿宋" w:cs="仿宋"/>
          <w:color w:val="auto"/>
          <w:sz w:val="24"/>
          <w:szCs w:val="24"/>
          <w:highlight w:val="none"/>
          <w:lang w:val="en-US" w:eastAsia="zh-CN"/>
        </w:rPr>
        <w:t xml:space="preserve">，从业人员人，营业收入为万元，资产总额为万元，属于</w:t>
      </w:r>
      <w:r>
        <w:rPr>
          <w:rFonts w:hint="eastAsia" w:ascii="仿宋" w:hAnsi="仿宋" w:eastAsia="仿宋" w:cs="仿宋"/>
          <w:color w:val="auto"/>
          <w:sz w:val="24"/>
          <w:szCs w:val="24"/>
          <w:highlight w:val="none"/>
          <w:u w:val="single"/>
          <w:lang w:val="en-US" w:eastAsia="zh-CN"/>
        </w:rPr>
        <w:t xml:space="preserve">（中型企业、小型企业、微型企业）</w:t>
      </w:r>
      <w:r>
        <w:rPr>
          <w:rFonts w:hint="eastAsia" w:ascii="仿宋" w:hAnsi="仿宋" w:eastAsia="仿宋" w:cs="仿宋"/>
          <w:color w:val="auto"/>
          <w:sz w:val="24"/>
          <w:szCs w:val="24"/>
          <w:highlight w:val="none"/>
          <w:lang w:val="en-US" w:eastAsia="zh-CN"/>
        </w:rPr>
        <w:t xml:space="preserve">；</w:t>
      </w:r>
      <w:r/>
    </w:p>
    <w:p>
      <w:pPr>
        <w:ind w:left="0" w:right="417" w:firstLine="723"/>
        <w:jc w:val="left"/>
        <w:keepLines w:val="0"/>
        <w:keepNext w:val="0"/>
        <w:spacing w:before="108"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w:t>
      </w:r>
      <w:r/>
    </w:p>
    <w:p>
      <w:pPr>
        <w:ind w:left="0" w:right="417" w:firstLine="645"/>
        <w:jc w:val="left"/>
        <w:keepLines w:val="0"/>
        <w:keepNext w:val="0"/>
        <w:spacing w:before="108"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pacing w:val="-3"/>
          <w:sz w:val="24"/>
          <w:szCs w:val="24"/>
          <w:highlight w:val="none"/>
          <w:lang w:val="en-US" w:eastAsia="zh-CN"/>
        </w:rPr>
        <w:t xml:space="preserve">以上企业，不属于大企业的分支机构，不存在控股股东</w:t>
      </w:r>
      <w:r>
        <w:rPr>
          <w:rFonts w:hint="eastAsia" w:ascii="仿宋" w:hAnsi="仿宋" w:eastAsia="仿宋" w:cs="仿宋"/>
          <w:color w:val="auto"/>
          <w:spacing w:val="-5"/>
          <w:sz w:val="24"/>
          <w:szCs w:val="24"/>
          <w:highlight w:val="none"/>
          <w:lang w:val="en-US" w:eastAsia="zh-CN"/>
        </w:rPr>
        <w:t xml:space="preserve">为大企业的情形，也不存在与大企业的负责人为同一人的情形。</w:t>
      </w:r>
      <w:r/>
    </w:p>
    <w:p>
      <w:pPr>
        <w:ind w:left="0" w:right="375" w:firstLine="640"/>
        <w:jc w:val="left"/>
        <w:keepLines w:val="0"/>
        <w:keepNext w:val="0"/>
        <w:spacing w:before="240" w:beforeAutospacing="0" w:after="24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本企业对上述声明内容的真实性负责。如有虚假，将依法承担相应责任。</w:t>
      </w:r>
      <w:r/>
    </w:p>
    <w:p>
      <w:pPr>
        <w:ind w:left="4060" w:right="2166" w:firstLine="0"/>
        <w:jc w:val="left"/>
        <w:keepLines w:val="0"/>
        <w:keepNext w:val="0"/>
        <w:spacing w:before="29"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企业名称</w:t>
      </w:r>
      <w:r>
        <w:rPr>
          <w:rFonts w:hint="eastAsia" w:ascii="仿宋" w:hAnsi="仿宋" w:eastAsia="仿宋" w:cs="仿宋"/>
          <w:color w:val="auto"/>
          <w:spacing w:val="2"/>
          <w:sz w:val="24"/>
          <w:szCs w:val="24"/>
          <w:highlight w:val="none"/>
          <w:lang w:val="en-US" w:eastAsia="zh-CN"/>
        </w:rPr>
        <w:t xml:space="preserve">（</w:t>
      </w:r>
      <w:r>
        <w:rPr>
          <w:rFonts w:hint="eastAsia" w:ascii="仿宋" w:hAnsi="仿宋" w:eastAsia="仿宋" w:cs="仿宋"/>
          <w:color w:val="auto"/>
          <w:sz w:val="24"/>
          <w:szCs w:val="24"/>
          <w:highlight w:val="none"/>
          <w:lang w:val="en-US" w:eastAsia="zh-CN"/>
        </w:rPr>
        <w:t xml:space="preserve">盖章</w:t>
      </w:r>
      <w:r>
        <w:rPr>
          <w:rFonts w:hint="eastAsia" w:ascii="仿宋" w:hAnsi="仿宋" w:eastAsia="仿宋" w:cs="仿宋"/>
          <w:color w:val="auto"/>
          <w:spacing w:val="-167"/>
          <w:sz w:val="24"/>
          <w:szCs w:val="24"/>
          <w:highlight w:val="none"/>
          <w:lang w:val="en-US" w:eastAsia="zh-CN"/>
        </w:rPr>
        <w:t xml:space="preserve">）</w:t>
      </w:r>
      <w:r>
        <w:rPr>
          <w:rFonts w:hint="eastAsia" w:ascii="仿宋" w:hAnsi="仿宋" w:eastAsia="仿宋" w:cs="仿宋"/>
          <w:color w:val="auto"/>
          <w:spacing w:val="-8"/>
          <w:sz w:val="24"/>
          <w:szCs w:val="24"/>
          <w:highlight w:val="none"/>
          <w:lang w:val="en-US" w:eastAsia="zh-CN"/>
        </w:rPr>
        <w:t xml:space="preserve">：</w:t>
      </w:r>
      <w:r/>
    </w:p>
    <w:p>
      <w:pPr>
        <w:ind w:left="4060" w:right="2166" w:firstLine="0"/>
        <w:jc w:val="left"/>
        <w:keepLines w:val="0"/>
        <w:keepNext w:val="0"/>
        <w:spacing w:before="29"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pacing w:val="24"/>
          <w:sz w:val="24"/>
          <w:szCs w:val="24"/>
          <w:highlight w:val="none"/>
          <w:lang w:val="en-US" w:eastAsia="zh-CN"/>
        </w:rPr>
        <w:t xml:space="preserve">日期：</w:t>
      </w:r>
      <w:r/>
    </w:p>
    <w:p>
      <w:pPr>
        <w:ind w:left="4060" w:right="2166" w:firstLine="0"/>
        <w:jc w:val="left"/>
        <w:keepLines w:val="0"/>
        <w:keepNext w:val="0"/>
        <w:spacing w:before="29"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pacing w:val="24"/>
          <w:sz w:val="24"/>
          <w:szCs w:val="24"/>
          <w:highlight w:val="none"/>
          <w:lang w:val="en-US" w:eastAsia="zh-CN"/>
        </w:rPr>
        <w:t xml:space="preserve"> </w:t>
      </w:r>
      <w:r/>
    </w:p>
    <w:p>
      <w:pPr>
        <w:ind w:left="4060" w:right="2166" w:firstLine="0"/>
        <w:jc w:val="left"/>
        <w:keepLines w:val="0"/>
        <w:keepNext w:val="0"/>
        <w:spacing w:before="29"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pacing w:val="24"/>
          <w:sz w:val="24"/>
          <w:szCs w:val="24"/>
          <w:highlight w:val="none"/>
          <w:lang w:val="en-US" w:eastAsia="zh-CN"/>
        </w:rPr>
        <w:t xml:space="preserve"> </w:t>
      </w:r>
      <w:r/>
    </w:p>
    <w:p>
      <w:pPr>
        <w:ind w:left="0" w:right="0" w:firstLine="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注：1.从业人员、营业收入、资产总额填报上一年度数据，无上一年度数据的新成立企业可不填报。</w:t>
      </w:r>
      <w:r/>
    </w:p>
    <w:p>
      <w:pPr>
        <w:ind w:left="0" w:right="0" w:firstLine="48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2.供应商如不提供此声明函，价格将不做相应扣除。</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br w:type="page" w:clear="all"/>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1"/>
          <w:szCs w:val="21"/>
          <w:highlight w:val="none"/>
          <w:lang w:val="en-US" w:eastAsia="zh-CN"/>
        </w:rPr>
        <w:t xml:space="preserve"> </w:t>
      </w:r>
      <w:r/>
    </w:p>
    <w:p>
      <w:pPr>
        <w:ind w:left="0" w:right="0" w:firstLine="0"/>
        <w:jc w:val="left"/>
        <w:keepLines w:val="0"/>
        <w:keepNext w:val="0"/>
        <w:spacing w:before="240" w:beforeAutospacing="0" w:after="24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643"/>
        <w:jc w:val="center"/>
        <w:keepLines w:val="0"/>
        <w:keepNext w:val="0"/>
        <w:spacing w:before="0" w:beforeAutospacing="0" w:after="0" w:afterAutospacing="0" w:line="46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2"/>
          <w:szCs w:val="32"/>
          <w:highlight w:val="none"/>
          <w:lang w:val="en-US" w:eastAsia="zh-CN"/>
        </w:rPr>
        <w:t xml:space="preserve">残疾人福利性单位声明函</w:t>
      </w:r>
      <w:r/>
    </w:p>
    <w:p>
      <w:pPr>
        <w:ind w:left="0" w:right="0" w:firstLine="624"/>
        <w:jc w:val="both"/>
        <w:keepLines w:val="0"/>
        <w:keepNext w:val="0"/>
        <w:spacing w:before="0" w:beforeAutospacing="0" w:after="0" w:afterAutospacing="0" w:line="587"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pacing w:val="6"/>
          <w:sz w:val="30"/>
          <w:szCs w:val="30"/>
          <w:highlight w:val="none"/>
          <w:lang w:val="en-US" w:eastAsia="zh-CN"/>
        </w:rPr>
        <w:t xml:space="preserve"> </w:t>
      </w:r>
      <w:r/>
    </w:p>
    <w:p>
      <w:pPr>
        <w:ind w:left="0" w:right="0" w:firstLine="480"/>
        <w:jc w:val="both"/>
        <w:keepLines w:val="0"/>
        <w:keepNext w:val="0"/>
        <w:spacing w:before="0" w:beforeAutospacing="0" w:after="0" w:afterAutospacing="0" w:line="587"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ind w:left="0" w:right="0" w:firstLine="480"/>
        <w:jc w:val="both"/>
        <w:keepLines w:val="0"/>
        <w:keepNext w:val="0"/>
        <w:spacing w:before="0" w:beforeAutospacing="0" w:after="0" w:afterAutospacing="0" w:line="587"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本单位对上述声明的真实性负责。如有虚假，将依法承担相应责任。</w:t>
      </w:r>
      <w:r/>
    </w:p>
    <w:p>
      <w:pPr>
        <w:ind w:left="0" w:right="0" w:firstLine="480"/>
        <w:jc w:val="both"/>
        <w:keepLines w:val="0"/>
        <w:keepNext w:val="0"/>
        <w:spacing w:before="0" w:beforeAutospacing="0" w:after="0" w:afterAutospacing="0" w:line="587"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both"/>
        <w:keepLines w:val="0"/>
        <w:keepNext w:val="0"/>
        <w:spacing w:before="0" w:beforeAutospacing="0" w:after="0" w:afterAutospacing="0" w:line="587"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（备注：1、供应商如不提供此声明函，价格将不做相应扣除。2、中标供应商为残疾人福利单位的，此声明函将随中标结果同时公告，接受社会监督）</w:t>
      </w:r>
      <w:r/>
    </w:p>
    <w:p>
      <w:pPr>
        <w:ind w:left="0" w:right="0" w:firstLine="624"/>
        <w:jc w:val="both"/>
        <w:keepLines w:val="0"/>
        <w:keepNext w:val="0"/>
        <w:spacing w:before="0" w:beforeAutospacing="0" w:after="0" w:afterAutospacing="0" w:line="587"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pacing w:val="6"/>
          <w:sz w:val="30"/>
          <w:szCs w:val="30"/>
          <w:highlight w:val="none"/>
          <w:lang w:val="en-US" w:eastAsia="zh-CN"/>
        </w:rPr>
        <w:t xml:space="preserve"> </w:t>
      </w:r>
      <w:r/>
    </w:p>
    <w:p>
      <w:pPr>
        <w:ind w:left="0" w:right="1560" w:firstLine="624"/>
        <w:jc w:val="center"/>
        <w:keepLines w:val="0"/>
        <w:keepNext w:val="0"/>
        <w:spacing w:before="0" w:beforeAutospacing="0" w:after="0" w:afterAutospacing="0" w:line="587" w:lineRule="atLeast"/>
        <w:widowControl/>
        <w:tabs>
          <w:tab w:val="left" w:pos="4860"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供应商全称（盖章）：</w:t>
      </w:r>
      <w:r/>
    </w:p>
    <w:p>
      <w:pPr>
        <w:ind w:left="0" w:right="1560" w:firstLine="480"/>
        <w:jc w:val="center"/>
        <w:keepLines w:val="0"/>
        <w:keepNext w:val="0"/>
        <w:spacing w:before="0" w:beforeAutospacing="0" w:after="0" w:afterAutospacing="0" w:line="587" w:lineRule="atLeast"/>
        <w:widowControl/>
        <w:tabs>
          <w:tab w:val="left" w:pos="4860" w:leader="none"/>
        </w:tabs>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日  期：</w:t>
      </w:r>
      <w:r/>
    </w:p>
    <w:p>
      <w:pPr>
        <w:ind w:left="0" w:right="0" w:firstLine="480"/>
        <w:jc w:val="both"/>
        <w:keepLines w:val="0"/>
        <w:keepNext w:val="0"/>
        <w:spacing w:before="0" w:beforeAutospacing="0" w:after="0" w:afterAutospacing="0" w:line="499"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2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20"/>
        <w:jc w:val="both"/>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28"/>
          <w:szCs w:val="28"/>
          <w:highlight w:val="none"/>
          <w:lang w:val="en-US" w:eastAsia="zh-CN"/>
        </w:rPr>
        <w:t xml:space="preserve">属于监狱企业的证明文件</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（提供由省级以上监狱管理局、戒毒管理局(含新疆生产建设兵团)出具的属于监狱企业的证明文件）</w:t>
      </w:r>
      <w:r/>
    </w:p>
    <w:p>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clear="all"/>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b/>
          <w:bCs w:val="0"/>
          <w:color w:val="auto"/>
          <w:sz w:val="30"/>
          <w:szCs w:val="30"/>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联合体协议书（如有）</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牵头人名称：</w:t>
      </w:r>
      <w:r>
        <w:rPr>
          <w:rFonts w:hint="eastAsia" w:ascii="仿宋" w:hAnsi="仿宋" w:eastAsia="仿宋" w:cs="仿宋"/>
          <w:color w:val="auto"/>
          <w:sz w:val="24"/>
          <w:szCs w:val="24"/>
          <w:highlight w:val="none"/>
          <w:u w:val="single"/>
        </w:rPr>
        <w:t xml:space="preserve">                                                 </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法定住所：</w:t>
      </w:r>
      <w:r>
        <w:rPr>
          <w:rFonts w:hint="eastAsia" w:ascii="仿宋" w:hAnsi="仿宋" w:eastAsia="仿宋" w:cs="仿宋"/>
          <w:color w:val="auto"/>
          <w:sz w:val="24"/>
          <w:szCs w:val="24"/>
          <w:highlight w:val="none"/>
          <w:u w:val="single"/>
        </w:rPr>
        <w:t xml:space="preserve">                                                   </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成员二名称：</w:t>
      </w:r>
      <w:r>
        <w:rPr>
          <w:rFonts w:hint="eastAsia" w:ascii="仿宋" w:hAnsi="仿宋" w:eastAsia="仿宋" w:cs="仿宋"/>
          <w:color w:val="auto"/>
          <w:sz w:val="24"/>
          <w:szCs w:val="24"/>
          <w:highlight w:val="none"/>
          <w:u w:val="single"/>
        </w:rPr>
        <w:t xml:space="preserve">                                                 </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sz w:val="24"/>
          <w:szCs w:val="24"/>
          <w:highlight w:val="none"/>
          <w:u w:val="single"/>
        </w:rPr>
        <w:t xml:space="preserve">                                                 </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法定住所：</w:t>
      </w:r>
      <w:r>
        <w:rPr>
          <w:rFonts w:hint="eastAsia" w:ascii="仿宋" w:hAnsi="仿宋" w:eastAsia="仿宋" w:cs="仿宋"/>
          <w:color w:val="auto"/>
          <w:sz w:val="24"/>
          <w:szCs w:val="24"/>
          <w:highlight w:val="none"/>
          <w:u w:val="single"/>
        </w:rPr>
        <w:t xml:space="preserve">                                                   </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鉴于上述各成员单位经过友好协商，自愿组成</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(联合体名称)联合体，共同参加</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(采购人名称)(以下简称采购人)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(项目名称)(以下简称本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)的投标并争取赢得本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承包合同(以下简称合同)。现就联合体投标事宜订立如下协议：</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(某成员单位名称)为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(联合体名称)牵头人。</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在本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投标阶段，联合体牵头人合法代表联合体各成员负责本</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投标文件编制活动，代表联合体提交和接收相关的资料、信息及指示，并处理与投标和中标有关的一切事务；联合体中标后，联合体牵头人负责合同订立和合同实施阶段的主办、组织和协调工作。</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 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4. 联合体各成员单位内部的职责分工如下：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按照本条上述分工，联合体成员单位各自所承担的合同工作量比例如下：</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 投标工作和联合体在中标后</w:t>
      </w:r>
      <w:r>
        <w:rPr>
          <w:rFonts w:hint="eastAsia" w:ascii="仿宋" w:hAnsi="仿宋" w:eastAsia="仿宋" w:cs="仿宋"/>
          <w:color w:val="auto"/>
          <w:sz w:val="24"/>
          <w:szCs w:val="24"/>
          <w:highlight w:val="none"/>
          <w:lang w:val="en-US" w:eastAsia="zh-CN"/>
        </w:rPr>
        <w:t xml:space="preserve">项目</w:t>
      </w:r>
      <w:r>
        <w:rPr>
          <w:rFonts w:hint="eastAsia" w:ascii="仿宋" w:hAnsi="仿宋" w:eastAsia="仿宋" w:cs="仿宋"/>
          <w:color w:val="auto"/>
          <w:sz w:val="24"/>
          <w:szCs w:val="24"/>
          <w:highlight w:val="none"/>
        </w:rPr>
        <w:t xml:space="preserve">实施过程中的有关费用按各自承担的工作量分摊。</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6.联合体中标后，本联合体协议是合同的附件，对联合体各成员单位有合同约束力。</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本协议书自签署之日起生效，联合体未中标或者中标时合同履行完毕后自动失效。</w:t>
      </w:r>
      <w:r/>
    </w:p>
    <w:p>
      <w:pPr>
        <w:ind w:firstLine="4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8.本协议书一式</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份，联合体成员和采购人各执一份。</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2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牵头人名称：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(盖单位章)</w:t>
      </w:r>
      <w:r/>
    </w:p>
    <w:p>
      <w:pPr>
        <w:ind w:firstLine="22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(签字)</w:t>
      </w:r>
      <w:r/>
    </w:p>
    <w:p>
      <w:pPr>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22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成员二名称：</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(盖单位章)</w:t>
      </w:r>
      <w:r/>
    </w:p>
    <w:p>
      <w:pPr>
        <w:ind w:firstLine="228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法定代表人或其委托代理人：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(签字)</w:t>
      </w:r>
      <w:r/>
    </w:p>
    <w:p>
      <w:pPr>
        <w:ind w:firstLine="2640"/>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p>
    <w:p>
      <w:pPr>
        <w:pStyle w:val="818"/>
        <w:jc w:val="righ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月</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日</w:t>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br w:type="page" w:clear="all"/>
      </w:r>
      <w:r/>
    </w:p>
    <w:p>
      <w:pPr>
        <w:ind w:left="0" w:right="0" w:firstLine="0"/>
        <w:jc w:val="left"/>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z w:val="30"/>
          <w:szCs w:val="30"/>
          <w:highlight w:val="none"/>
          <w:lang w:val="en-US" w:eastAsia="zh-CN"/>
        </w:rPr>
        <w:t xml:space="preserve">业绩一览表</w:t>
      </w:r>
      <w:r/>
    </w:p>
    <w:p>
      <w:pPr>
        <w:ind w:left="0" w:right="0" w:firstLine="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18"/>
          <w:szCs w:val="18"/>
          <w:highlight w:val="none"/>
          <w:lang w:val="en-US" w:eastAsia="zh-CN"/>
        </w:rPr>
        <w:t xml:space="preserve"> </w:t>
      </w:r>
      <w:r/>
    </w:p>
    <w:tbl>
      <w:tblPr>
        <w:tblStyle w:val="8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1890"/>
        <w:gridCol w:w="1335"/>
        <w:gridCol w:w="1595"/>
        <w:gridCol w:w="2090"/>
        <w:gridCol w:w="1044"/>
      </w:tblGrid>
      <w:tr>
        <w:trPr>
          <w:trHeight w:val="405"/>
        </w:trPr>
        <w:tc>
          <w:tcPr>
            <w:tcBorders>
              <w:top w:val="single" w:color="000000" w:sz="8"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序号</w:t>
            </w:r>
            <w:r/>
          </w:p>
        </w:tc>
        <w:tc>
          <w:tcPr>
            <w:tcBorders>
              <w:top w:val="single" w:color="000000" w:sz="8"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项目名称</w:t>
            </w:r>
            <w:r/>
          </w:p>
        </w:tc>
        <w:tc>
          <w:tcPr>
            <w:tcBorders>
              <w:top w:val="single" w:color="000000" w:sz="8"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合同金额</w:t>
            </w:r>
            <w:r/>
          </w:p>
        </w:tc>
        <w:tc>
          <w:tcPr>
            <w:tcBorders>
              <w:top w:val="single" w:color="000000" w:sz="8"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实施时间</w:t>
            </w:r>
            <w:r/>
          </w:p>
        </w:tc>
        <w:tc>
          <w:tcPr>
            <w:tcBorders>
              <w:top w:val="single" w:color="000000" w:sz="8"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业主联系人</w:t>
            </w:r>
            <w:r/>
          </w:p>
        </w:tc>
        <w:tc>
          <w:tcPr>
            <w:tcBorders>
              <w:top w:val="single" w:color="000000" w:sz="8"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备  注</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1</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2</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3</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4</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5</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6</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7</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8</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9</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10</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W w:w="797"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w:t>
            </w:r>
            <w:r/>
          </w:p>
        </w:tc>
        <w:tc>
          <w:tcPr>
            <w:tcBorders>
              <w:top w:val="none" w:color="000000" w:sz="4" w:space="0"/>
              <w:left w:val="none" w:color="000000" w:sz="4" w:space="0"/>
              <w:bottom w:val="single" w:color="000000" w:sz="8" w:space="0"/>
              <w:right w:val="single" w:color="000000" w:sz="8" w:space="0"/>
            </w:tcBorders>
            <w:tcW w:w="18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33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595"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2090"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W w:w="1044" w:type="dxa"/>
            <w:vAlign w:val="center"/>
            <w:textDirection w:val="lrTb"/>
            <w:noWrap/>
          </w:tcPr>
          <w:p>
            <w:pPr>
              <w:ind w:left="0" w:right="0" w:firstLine="0"/>
              <w:jc w:val="center"/>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4"/>
                <w:szCs w:val="24"/>
                <w:highlight w:val="none"/>
                <w:lang w:val="en-US" w:eastAsia="zh-CN"/>
              </w:rPr>
              <w:t xml:space="preserve"> </w:t>
            </w:r>
            <w:r/>
          </w:p>
        </w:tc>
      </w:tr>
    </w:tbl>
    <w:p>
      <w:pPr>
        <w:ind w:left="0" w:right="0" w:firstLine="48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注：1、请供应商提供上述表格中业绩的中标通知书、合同（合同首页、签字盖章页不可缺）扫描件。</w:t>
      </w:r>
      <w:r/>
    </w:p>
    <w:p>
      <w:pPr>
        <w:ind w:left="0" w:right="0" w:firstLine="96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2、如有需要说明的事项，请在备注中列明。</w:t>
      </w:r>
      <w:r/>
    </w:p>
    <w:p>
      <w:pPr>
        <w:ind w:left="0" w:right="0" w:firstLine="48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 </w:t>
      </w:r>
      <w:r/>
    </w:p>
    <w:p>
      <w:pPr>
        <w:ind w:left="0" w:right="0" w:firstLine="48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供应商公章：</w:t>
      </w:r>
      <w:r/>
    </w:p>
    <w:p>
      <w:pPr>
        <w:ind w:left="0" w:right="0" w:firstLine="48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法定代表人或授权代表（签字或盖章）：</w:t>
      </w:r>
      <w:r/>
    </w:p>
    <w:p>
      <w:pPr>
        <w:ind w:left="0" w:right="0" w:firstLine="480"/>
        <w:jc w:val="both"/>
        <w:keepLines w:val="0"/>
        <w:keepNext w:val="0"/>
        <w:spacing w:before="0" w:beforeAutospacing="0" w:after="0" w:afterAutospacing="0" w:line="240" w:lineRule="atLeast"/>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color w:val="auto"/>
          <w:sz w:val="24"/>
          <w:szCs w:val="24"/>
          <w:highlight w:val="none"/>
          <w:lang w:val="en-US" w:eastAsia="zh-CN"/>
        </w:rPr>
        <w:t xml:space="preserve">日期：</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ind w:left="0" w:right="0" w:firstLine="0"/>
        <w:jc w:val="center"/>
        <w:keepLines w:val="0"/>
        <w:keepNext w:val="0"/>
        <w:spacing w:before="0" w:beforeAutospacing="0" w:after="0" w:afterAutospacing="0"/>
        <w:widowControl/>
        <w:rPr>
          <w:rFonts w:hint="eastAsia" w:ascii="仿宋" w:hAnsi="仿宋" w:eastAsia="仿宋" w:cs="仿宋"/>
          <w:color w:val="auto"/>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val="0"/>
          <w:color w:val="auto"/>
          <w:spacing w:val="20"/>
          <w:sz w:val="24"/>
          <w:szCs w:val="24"/>
          <w:highlight w:val="none"/>
          <w:lang w:val="en-US" w:eastAsia="zh-CN"/>
        </w:rPr>
        <w:t xml:space="preserve"> </w:t>
      </w:r>
      <w:r/>
    </w:p>
    <w:p>
      <w:pPr>
        <w:rPr>
          <w:rFonts w:hint="eastAsia" w:ascii="仿宋" w:hAnsi="仿宋" w:eastAsia="仿宋" w:cs="仿宋"/>
          <w:color w:val="auto"/>
          <w:highlight w:val="none"/>
        </w:rPr>
      </w:pPr>
      <w:r>
        <w:rPr>
          <w:rFonts w:hint="eastAsia" w:ascii="仿宋" w:hAnsi="仿宋" w:eastAsia="仿宋" w:cs="仿宋"/>
          <w:color w:val="auto"/>
          <w:highlight w:val="none"/>
        </w:rPr>
      </w:r>
      <w:r/>
    </w:p>
    <w:p>
      <w:pPr>
        <w:pStyle w:val="828"/>
        <w:rPr>
          <w:rFonts w:hint="eastAsia" w:ascii="仿宋" w:hAnsi="仿宋" w:eastAsia="仿宋" w:cs="仿宋"/>
          <w:color w:val="auto"/>
          <w:highlight w:val="none"/>
        </w:rPr>
      </w:pPr>
      <w:r>
        <w:rPr>
          <w:rFonts w:hint="eastAsia" w:ascii="仿宋" w:hAnsi="仿宋" w:eastAsia="仿宋" w:cs="仿宋"/>
          <w:color w:val="auto"/>
          <w:highlight w:val="none"/>
        </w:rPr>
      </w:r>
      <w:r/>
    </w:p>
    <w:sectPr>
      <w:footnotePr/>
      <w:endnotePr/>
      <w:type w:val="nextPage"/>
      <w:pgSz w:w="11906" w:h="16838" w:orient="portrait"/>
      <w:pgMar w:top="1134" w:right="1417" w:bottom="1134"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Cambria">
    <w:panose1 w:val="02040503050406030204"/>
  </w:font>
  <w:font w:name="Calibri">
    <w:panose1 w:val="020F0502020204030204"/>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0">
    <w:name w:val="Heading 1"/>
    <w:basedOn w:val="814"/>
    <w:next w:val="814"/>
    <w:link w:val="641"/>
    <w:uiPriority w:val="9"/>
    <w:qFormat/>
    <w:pPr>
      <w:keepLines/>
      <w:keepNext/>
      <w:spacing w:before="480" w:after="200"/>
      <w:outlineLvl w:val="0"/>
    </w:pPr>
    <w:rPr>
      <w:rFonts w:ascii="Arial" w:hAnsi="Arial" w:eastAsia="Arial" w:cs="Arial"/>
      <w:sz w:val="40"/>
      <w:szCs w:val="40"/>
    </w:rPr>
  </w:style>
  <w:style w:type="character" w:styleId="641">
    <w:name w:val="Heading 1 Char"/>
    <w:basedOn w:val="815"/>
    <w:link w:val="640"/>
    <w:uiPriority w:val="9"/>
    <w:rPr>
      <w:rFonts w:ascii="Arial" w:hAnsi="Arial" w:eastAsia="Arial" w:cs="Arial"/>
      <w:sz w:val="40"/>
      <w:szCs w:val="40"/>
    </w:rPr>
  </w:style>
  <w:style w:type="paragraph" w:styleId="642">
    <w:name w:val="Heading 2"/>
    <w:basedOn w:val="814"/>
    <w:next w:val="814"/>
    <w:link w:val="643"/>
    <w:uiPriority w:val="9"/>
    <w:unhideWhenUsed/>
    <w:qFormat/>
    <w:pPr>
      <w:keepLines/>
      <w:keepNext/>
      <w:spacing w:before="360" w:after="200"/>
      <w:outlineLvl w:val="1"/>
    </w:pPr>
    <w:rPr>
      <w:rFonts w:ascii="Arial" w:hAnsi="Arial" w:eastAsia="Arial" w:cs="Arial"/>
      <w:sz w:val="34"/>
    </w:rPr>
  </w:style>
  <w:style w:type="character" w:styleId="643">
    <w:name w:val="Heading 2 Char"/>
    <w:basedOn w:val="815"/>
    <w:link w:val="642"/>
    <w:uiPriority w:val="9"/>
    <w:rPr>
      <w:rFonts w:ascii="Arial" w:hAnsi="Arial" w:eastAsia="Arial" w:cs="Arial"/>
      <w:sz w:val="34"/>
    </w:rPr>
  </w:style>
  <w:style w:type="paragraph" w:styleId="644">
    <w:name w:val="Heading 3"/>
    <w:basedOn w:val="814"/>
    <w:next w:val="814"/>
    <w:link w:val="645"/>
    <w:uiPriority w:val="9"/>
    <w:unhideWhenUsed/>
    <w:qFormat/>
    <w:pPr>
      <w:keepLines/>
      <w:keepNext/>
      <w:spacing w:before="320" w:after="200"/>
      <w:outlineLvl w:val="2"/>
    </w:pPr>
    <w:rPr>
      <w:rFonts w:ascii="Arial" w:hAnsi="Arial" w:eastAsia="Arial" w:cs="Arial"/>
      <w:sz w:val="30"/>
      <w:szCs w:val="30"/>
    </w:rPr>
  </w:style>
  <w:style w:type="character" w:styleId="645">
    <w:name w:val="Heading 3 Char"/>
    <w:basedOn w:val="815"/>
    <w:link w:val="644"/>
    <w:uiPriority w:val="9"/>
    <w:rPr>
      <w:rFonts w:ascii="Arial" w:hAnsi="Arial" w:eastAsia="Arial" w:cs="Arial"/>
      <w:sz w:val="30"/>
      <w:szCs w:val="30"/>
    </w:rPr>
  </w:style>
  <w:style w:type="paragraph" w:styleId="646">
    <w:name w:val="Heading 4"/>
    <w:basedOn w:val="814"/>
    <w:next w:val="814"/>
    <w:link w:val="647"/>
    <w:uiPriority w:val="9"/>
    <w:unhideWhenUsed/>
    <w:qFormat/>
    <w:pPr>
      <w:keepLines/>
      <w:keepNext/>
      <w:spacing w:before="320" w:after="200"/>
      <w:outlineLvl w:val="3"/>
    </w:pPr>
    <w:rPr>
      <w:rFonts w:ascii="Arial" w:hAnsi="Arial" w:eastAsia="Arial" w:cs="Arial"/>
      <w:b/>
      <w:bCs/>
      <w:sz w:val="26"/>
      <w:szCs w:val="26"/>
    </w:rPr>
  </w:style>
  <w:style w:type="character" w:styleId="647">
    <w:name w:val="Heading 4 Char"/>
    <w:basedOn w:val="815"/>
    <w:link w:val="646"/>
    <w:uiPriority w:val="9"/>
    <w:rPr>
      <w:rFonts w:ascii="Arial" w:hAnsi="Arial" w:eastAsia="Arial" w:cs="Arial"/>
      <w:b/>
      <w:bCs/>
      <w:sz w:val="26"/>
      <w:szCs w:val="26"/>
    </w:rPr>
  </w:style>
  <w:style w:type="paragraph" w:styleId="648">
    <w:name w:val="Heading 5"/>
    <w:basedOn w:val="814"/>
    <w:next w:val="814"/>
    <w:link w:val="649"/>
    <w:uiPriority w:val="9"/>
    <w:unhideWhenUsed/>
    <w:qFormat/>
    <w:pPr>
      <w:keepLines/>
      <w:keepNext/>
      <w:spacing w:before="320" w:after="200"/>
      <w:outlineLvl w:val="4"/>
    </w:pPr>
    <w:rPr>
      <w:rFonts w:ascii="Arial" w:hAnsi="Arial" w:eastAsia="Arial" w:cs="Arial"/>
      <w:b/>
      <w:bCs/>
      <w:sz w:val="24"/>
      <w:szCs w:val="24"/>
    </w:rPr>
  </w:style>
  <w:style w:type="character" w:styleId="649">
    <w:name w:val="Heading 5 Char"/>
    <w:basedOn w:val="815"/>
    <w:link w:val="648"/>
    <w:uiPriority w:val="9"/>
    <w:rPr>
      <w:rFonts w:ascii="Arial" w:hAnsi="Arial" w:eastAsia="Arial" w:cs="Arial"/>
      <w:b/>
      <w:bCs/>
      <w:sz w:val="24"/>
      <w:szCs w:val="24"/>
    </w:rPr>
  </w:style>
  <w:style w:type="paragraph" w:styleId="650">
    <w:name w:val="Heading 6"/>
    <w:basedOn w:val="814"/>
    <w:next w:val="814"/>
    <w:link w:val="651"/>
    <w:uiPriority w:val="9"/>
    <w:unhideWhenUsed/>
    <w:qFormat/>
    <w:pPr>
      <w:keepLines/>
      <w:keepNext/>
      <w:spacing w:before="320" w:after="200"/>
      <w:outlineLvl w:val="5"/>
    </w:pPr>
    <w:rPr>
      <w:rFonts w:ascii="Arial" w:hAnsi="Arial" w:eastAsia="Arial" w:cs="Arial"/>
      <w:b/>
      <w:bCs/>
      <w:sz w:val="22"/>
      <w:szCs w:val="22"/>
    </w:rPr>
  </w:style>
  <w:style w:type="character" w:styleId="651">
    <w:name w:val="Heading 6 Char"/>
    <w:basedOn w:val="815"/>
    <w:link w:val="650"/>
    <w:uiPriority w:val="9"/>
    <w:rPr>
      <w:rFonts w:ascii="Arial" w:hAnsi="Arial" w:eastAsia="Arial" w:cs="Arial"/>
      <w:b/>
      <w:bCs/>
      <w:sz w:val="22"/>
      <w:szCs w:val="22"/>
    </w:rPr>
  </w:style>
  <w:style w:type="paragraph" w:styleId="652">
    <w:name w:val="Heading 7"/>
    <w:basedOn w:val="814"/>
    <w:next w:val="814"/>
    <w:link w:val="653"/>
    <w:uiPriority w:val="9"/>
    <w:unhideWhenUsed/>
    <w:qFormat/>
    <w:pPr>
      <w:keepLines/>
      <w:keepNext/>
      <w:spacing w:before="320" w:after="200"/>
      <w:outlineLvl w:val="6"/>
    </w:pPr>
    <w:rPr>
      <w:rFonts w:ascii="Arial" w:hAnsi="Arial" w:eastAsia="Arial" w:cs="Arial"/>
      <w:b/>
      <w:bCs/>
      <w:i/>
      <w:iCs/>
      <w:sz w:val="22"/>
      <w:szCs w:val="22"/>
    </w:rPr>
  </w:style>
  <w:style w:type="character" w:styleId="653">
    <w:name w:val="Heading 7 Char"/>
    <w:basedOn w:val="815"/>
    <w:link w:val="652"/>
    <w:uiPriority w:val="9"/>
    <w:rPr>
      <w:rFonts w:ascii="Arial" w:hAnsi="Arial" w:eastAsia="Arial" w:cs="Arial"/>
      <w:b/>
      <w:bCs/>
      <w:i/>
      <w:iCs/>
      <w:sz w:val="22"/>
      <w:szCs w:val="22"/>
    </w:rPr>
  </w:style>
  <w:style w:type="paragraph" w:styleId="654">
    <w:name w:val="Heading 8"/>
    <w:basedOn w:val="814"/>
    <w:next w:val="814"/>
    <w:link w:val="655"/>
    <w:uiPriority w:val="9"/>
    <w:unhideWhenUsed/>
    <w:qFormat/>
    <w:pPr>
      <w:keepLines/>
      <w:keepNext/>
      <w:spacing w:before="320" w:after="200"/>
      <w:outlineLvl w:val="7"/>
    </w:pPr>
    <w:rPr>
      <w:rFonts w:ascii="Arial" w:hAnsi="Arial" w:eastAsia="Arial" w:cs="Arial"/>
      <w:i/>
      <w:iCs/>
      <w:sz w:val="22"/>
      <w:szCs w:val="22"/>
    </w:rPr>
  </w:style>
  <w:style w:type="character" w:styleId="655">
    <w:name w:val="Heading 8 Char"/>
    <w:basedOn w:val="815"/>
    <w:link w:val="654"/>
    <w:uiPriority w:val="9"/>
    <w:rPr>
      <w:rFonts w:ascii="Arial" w:hAnsi="Arial" w:eastAsia="Arial" w:cs="Arial"/>
      <w:i/>
      <w:iCs/>
      <w:sz w:val="22"/>
      <w:szCs w:val="22"/>
    </w:rPr>
  </w:style>
  <w:style w:type="paragraph" w:styleId="656">
    <w:name w:val="Heading 9"/>
    <w:basedOn w:val="814"/>
    <w:next w:val="814"/>
    <w:link w:val="657"/>
    <w:uiPriority w:val="9"/>
    <w:unhideWhenUsed/>
    <w:qFormat/>
    <w:pPr>
      <w:keepLines/>
      <w:keepNext/>
      <w:spacing w:before="320" w:after="200"/>
      <w:outlineLvl w:val="8"/>
    </w:pPr>
    <w:rPr>
      <w:rFonts w:ascii="Arial" w:hAnsi="Arial" w:eastAsia="Arial" w:cs="Arial"/>
      <w:i/>
      <w:iCs/>
      <w:sz w:val="21"/>
      <w:szCs w:val="21"/>
    </w:rPr>
  </w:style>
  <w:style w:type="character" w:styleId="657">
    <w:name w:val="Heading 9 Char"/>
    <w:basedOn w:val="815"/>
    <w:link w:val="656"/>
    <w:uiPriority w:val="9"/>
    <w:rPr>
      <w:rFonts w:ascii="Arial" w:hAnsi="Arial" w:eastAsia="Arial" w:cs="Arial"/>
      <w:i/>
      <w:iCs/>
      <w:sz w:val="21"/>
      <w:szCs w:val="21"/>
    </w:rPr>
  </w:style>
  <w:style w:type="paragraph" w:styleId="658">
    <w:name w:val="List Paragraph"/>
    <w:basedOn w:val="814"/>
    <w:uiPriority w:val="34"/>
    <w:qFormat/>
    <w:pPr>
      <w:contextualSpacing/>
      <w:ind w:left="720"/>
    </w:pPr>
  </w:style>
  <w:style w:type="paragraph" w:styleId="659">
    <w:name w:val="No Spacing"/>
    <w:uiPriority w:val="1"/>
    <w:qFormat/>
    <w:pPr>
      <w:spacing w:before="0" w:after="0" w:line="240" w:lineRule="auto"/>
    </w:pPr>
  </w:style>
  <w:style w:type="paragraph" w:styleId="660">
    <w:name w:val="Title"/>
    <w:basedOn w:val="814"/>
    <w:next w:val="814"/>
    <w:link w:val="661"/>
    <w:uiPriority w:val="10"/>
    <w:qFormat/>
    <w:pPr>
      <w:contextualSpacing/>
      <w:spacing w:before="300" w:after="200"/>
    </w:pPr>
    <w:rPr>
      <w:sz w:val="48"/>
      <w:szCs w:val="48"/>
    </w:rPr>
  </w:style>
  <w:style w:type="character" w:styleId="661">
    <w:name w:val="Title Char"/>
    <w:basedOn w:val="815"/>
    <w:link w:val="660"/>
    <w:uiPriority w:val="10"/>
    <w:rPr>
      <w:sz w:val="48"/>
      <w:szCs w:val="48"/>
    </w:rPr>
  </w:style>
  <w:style w:type="paragraph" w:styleId="662">
    <w:name w:val="Subtitle"/>
    <w:basedOn w:val="814"/>
    <w:next w:val="814"/>
    <w:link w:val="663"/>
    <w:uiPriority w:val="11"/>
    <w:qFormat/>
    <w:pPr>
      <w:spacing w:before="200" w:after="200"/>
    </w:pPr>
    <w:rPr>
      <w:sz w:val="24"/>
      <w:szCs w:val="24"/>
    </w:rPr>
  </w:style>
  <w:style w:type="character" w:styleId="663">
    <w:name w:val="Subtitle Char"/>
    <w:basedOn w:val="815"/>
    <w:link w:val="662"/>
    <w:uiPriority w:val="11"/>
    <w:rPr>
      <w:sz w:val="24"/>
      <w:szCs w:val="24"/>
    </w:rPr>
  </w:style>
  <w:style w:type="paragraph" w:styleId="664">
    <w:name w:val="Quote"/>
    <w:basedOn w:val="814"/>
    <w:next w:val="814"/>
    <w:link w:val="665"/>
    <w:uiPriority w:val="29"/>
    <w:qFormat/>
    <w:pPr>
      <w:ind w:left="720" w:right="720"/>
    </w:pPr>
    <w:rPr>
      <w:i/>
    </w:rPr>
  </w:style>
  <w:style w:type="character" w:styleId="665">
    <w:name w:val="Quote Char"/>
    <w:link w:val="664"/>
    <w:uiPriority w:val="29"/>
    <w:rPr>
      <w:i/>
    </w:rPr>
  </w:style>
  <w:style w:type="paragraph" w:styleId="666">
    <w:name w:val="Intense Quote"/>
    <w:basedOn w:val="814"/>
    <w:next w:val="814"/>
    <w:link w:val="6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7">
    <w:name w:val="Intense Quote Char"/>
    <w:link w:val="666"/>
    <w:uiPriority w:val="30"/>
    <w:rPr>
      <w:i/>
    </w:rPr>
  </w:style>
  <w:style w:type="character" w:styleId="668">
    <w:name w:val="Header Char"/>
    <w:basedOn w:val="815"/>
    <w:link w:val="826"/>
    <w:uiPriority w:val="99"/>
  </w:style>
  <w:style w:type="character" w:styleId="669">
    <w:name w:val="Footer Char"/>
    <w:basedOn w:val="815"/>
    <w:link w:val="822"/>
    <w:uiPriority w:val="99"/>
  </w:style>
  <w:style w:type="paragraph" w:styleId="670">
    <w:name w:val="Caption"/>
    <w:basedOn w:val="814"/>
    <w:next w:val="814"/>
    <w:uiPriority w:val="35"/>
    <w:semiHidden/>
    <w:unhideWhenUsed/>
    <w:qFormat/>
    <w:pPr>
      <w:spacing w:line="276" w:lineRule="auto"/>
    </w:pPr>
    <w:rPr>
      <w:b/>
      <w:bCs/>
      <w:color w:val="4f81bd" w:themeColor="accent1"/>
      <w:sz w:val="18"/>
      <w:szCs w:val="18"/>
    </w:rPr>
  </w:style>
  <w:style w:type="character" w:styleId="671">
    <w:name w:val="Caption Char"/>
    <w:basedOn w:val="670"/>
    <w:link w:val="822"/>
    <w:uiPriority w:val="99"/>
  </w:style>
  <w:style w:type="table" w:styleId="672">
    <w:name w:val="Table Grid Light"/>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8">
    <w:name w:val="Grid Table 5 Dark - Accent 2"/>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9">
    <w:name w:val="Grid Table 5 Dark - Accent 3"/>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0">
    <w:name w:val="Grid Table 5 Dark- Accent 4"/>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1">
    <w:name w:val="Grid Table 5 Dark - Accent 5"/>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2">
    <w:name w:val="Grid Table 5 Dark - Accent 6"/>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3">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3">
    <w:name w:val="List Table 3 - Accent 2"/>
    <w:basedOn w:val="81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4">
    <w:name w:val="List Table 3 - Accent 3"/>
    <w:basedOn w:val="81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5">
    <w:name w:val="List Table 3 - Accent 4"/>
    <w:basedOn w:val="81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6">
    <w:name w:val="List Table 3 - Accent 5"/>
    <w:basedOn w:val="81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7">
    <w:name w:val="List Table 3 - Accent 6"/>
    <w:basedOn w:val="81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8">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4 - Accent 2"/>
    <w:basedOn w:val="81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1">
    <w:name w:val="List Table 4 - Accent 3"/>
    <w:basedOn w:val="81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2">
    <w:name w:val="List Table 4 - Accent 4"/>
    <w:basedOn w:val="81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3">
    <w:name w:val="List Table 4 - Accent 5"/>
    <w:basedOn w:val="81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4">
    <w:name w:val="List Table 4 - Accent 6"/>
    <w:basedOn w:val="81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5">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4">
    <w:name w:val="List Table 6 Colorful - Accent 2"/>
    <w:basedOn w:val="81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5">
    <w:name w:val="List Table 6 Colorful - Accent 3"/>
    <w:basedOn w:val="81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6">
    <w:name w:val="List Table 6 Colorful - Accent 4"/>
    <w:basedOn w:val="81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7">
    <w:name w:val="List Table 6 Colorful - Accent 5"/>
    <w:basedOn w:val="81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8">
    <w:name w:val="List Table 6 Colorful - Accent 6"/>
    <w:basedOn w:val="81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9">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1">
    <w:name w:val="List Table 7 Colorful - Accent 2"/>
    <w:basedOn w:val="81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2">
    <w:name w:val="List Table 7 Colorful - Accent 3"/>
    <w:basedOn w:val="81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3">
    <w:name w:val="List Table 7 Colorful - Accent 4"/>
    <w:basedOn w:val="81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4">
    <w:name w:val="List Table 7 Colorful - Accent 5"/>
    <w:basedOn w:val="81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5">
    <w:name w:val="List Table 7 Colorful - Accent 6"/>
    <w:basedOn w:val="81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6">
    <w:name w:val="Lined - Accent"/>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8">
    <w:name w:val="Lined - Accent 2"/>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9">
    <w:name w:val="Lined - Accent 3"/>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0">
    <w:name w:val="Lined - Accent 4"/>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1">
    <w:name w:val="Lined - Accent 5"/>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2">
    <w:name w:val="Lined - Accent 6"/>
    <w:basedOn w:val="81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3">
    <w:name w:val="Bordered &amp; Lined - Accent"/>
    <w:basedOn w:val="81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Bordered &amp; Lined - Accent 2"/>
    <w:basedOn w:val="81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Bordered &amp; Lined - Accent 3"/>
    <w:basedOn w:val="81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Bordered &amp; Lined - Accent 4"/>
    <w:basedOn w:val="81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Bordered &amp; Lined - Accent 5"/>
    <w:basedOn w:val="81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Bordered &amp; Lined - Accent 6"/>
    <w:basedOn w:val="81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w:basedOn w:val="81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797">
    <w:name w:val="footnote text"/>
    <w:basedOn w:val="814"/>
    <w:link w:val="798"/>
    <w:uiPriority w:val="99"/>
    <w:semiHidden/>
    <w:unhideWhenUsed/>
    <w:pPr>
      <w:spacing w:after="40" w:line="240" w:lineRule="auto"/>
    </w:pPr>
    <w:rPr>
      <w:sz w:val="18"/>
    </w:rPr>
  </w:style>
  <w:style w:type="character" w:styleId="798">
    <w:name w:val="Footnote Text Char"/>
    <w:link w:val="797"/>
    <w:uiPriority w:val="99"/>
    <w:rPr>
      <w:sz w:val="18"/>
    </w:rPr>
  </w:style>
  <w:style w:type="character" w:styleId="799">
    <w:name w:val="footnote reference"/>
    <w:basedOn w:val="815"/>
    <w:uiPriority w:val="99"/>
    <w:unhideWhenUsed/>
    <w:rPr>
      <w:vertAlign w:val="superscript"/>
    </w:rPr>
  </w:style>
  <w:style w:type="paragraph" w:styleId="800">
    <w:name w:val="endnote text"/>
    <w:basedOn w:val="814"/>
    <w:link w:val="801"/>
    <w:uiPriority w:val="99"/>
    <w:semiHidden/>
    <w:unhideWhenUsed/>
    <w:pPr>
      <w:spacing w:after="0" w:line="240" w:lineRule="auto"/>
    </w:pPr>
    <w:rPr>
      <w:sz w:val="20"/>
    </w:rPr>
  </w:style>
  <w:style w:type="character" w:styleId="801">
    <w:name w:val="Endnote Text Char"/>
    <w:link w:val="800"/>
    <w:uiPriority w:val="99"/>
    <w:rPr>
      <w:sz w:val="20"/>
    </w:rPr>
  </w:style>
  <w:style w:type="character" w:styleId="802">
    <w:name w:val="endnote reference"/>
    <w:basedOn w:val="815"/>
    <w:uiPriority w:val="99"/>
    <w:semiHidden/>
    <w:unhideWhenUsed/>
    <w:rPr>
      <w:vertAlign w:val="superscript"/>
    </w:rPr>
  </w:style>
  <w:style w:type="paragraph" w:styleId="803">
    <w:name w:val="toc 1"/>
    <w:basedOn w:val="814"/>
    <w:next w:val="814"/>
    <w:uiPriority w:val="39"/>
    <w:unhideWhenUsed/>
    <w:pPr>
      <w:ind w:left="0" w:right="0" w:firstLine="0"/>
      <w:spacing w:after="57"/>
    </w:pPr>
  </w:style>
  <w:style w:type="paragraph" w:styleId="804">
    <w:name w:val="toc 2"/>
    <w:basedOn w:val="814"/>
    <w:next w:val="814"/>
    <w:uiPriority w:val="39"/>
    <w:unhideWhenUsed/>
    <w:pPr>
      <w:ind w:left="283" w:right="0" w:firstLine="0"/>
      <w:spacing w:after="57"/>
    </w:pPr>
  </w:style>
  <w:style w:type="paragraph" w:styleId="805">
    <w:name w:val="toc 3"/>
    <w:basedOn w:val="814"/>
    <w:next w:val="814"/>
    <w:uiPriority w:val="39"/>
    <w:unhideWhenUsed/>
    <w:pPr>
      <w:ind w:left="567" w:right="0" w:firstLine="0"/>
      <w:spacing w:after="57"/>
    </w:pPr>
  </w:style>
  <w:style w:type="paragraph" w:styleId="806">
    <w:name w:val="toc 4"/>
    <w:basedOn w:val="814"/>
    <w:next w:val="814"/>
    <w:uiPriority w:val="39"/>
    <w:unhideWhenUsed/>
    <w:pPr>
      <w:ind w:left="850" w:right="0" w:firstLine="0"/>
      <w:spacing w:after="57"/>
    </w:pPr>
  </w:style>
  <w:style w:type="paragraph" w:styleId="807">
    <w:name w:val="toc 5"/>
    <w:basedOn w:val="814"/>
    <w:next w:val="814"/>
    <w:uiPriority w:val="39"/>
    <w:unhideWhenUsed/>
    <w:pPr>
      <w:ind w:left="1134" w:right="0" w:firstLine="0"/>
      <w:spacing w:after="57"/>
    </w:pPr>
  </w:style>
  <w:style w:type="paragraph" w:styleId="808">
    <w:name w:val="toc 6"/>
    <w:basedOn w:val="814"/>
    <w:next w:val="814"/>
    <w:uiPriority w:val="39"/>
    <w:unhideWhenUsed/>
    <w:pPr>
      <w:ind w:left="1417" w:right="0" w:firstLine="0"/>
      <w:spacing w:after="57"/>
    </w:pPr>
  </w:style>
  <w:style w:type="paragraph" w:styleId="809">
    <w:name w:val="toc 7"/>
    <w:basedOn w:val="814"/>
    <w:next w:val="814"/>
    <w:uiPriority w:val="39"/>
    <w:unhideWhenUsed/>
    <w:pPr>
      <w:ind w:left="1701" w:right="0" w:firstLine="0"/>
      <w:spacing w:after="57"/>
    </w:pPr>
  </w:style>
  <w:style w:type="paragraph" w:styleId="810">
    <w:name w:val="toc 8"/>
    <w:basedOn w:val="814"/>
    <w:next w:val="814"/>
    <w:uiPriority w:val="39"/>
    <w:unhideWhenUsed/>
    <w:pPr>
      <w:ind w:left="1984" w:right="0" w:firstLine="0"/>
      <w:spacing w:after="57"/>
    </w:pPr>
  </w:style>
  <w:style w:type="paragraph" w:styleId="811">
    <w:name w:val="toc 9"/>
    <w:basedOn w:val="814"/>
    <w:next w:val="814"/>
    <w:uiPriority w:val="39"/>
    <w:unhideWhenUsed/>
    <w:pPr>
      <w:ind w:left="2268" w:right="0" w:firstLine="0"/>
      <w:spacing w:after="57"/>
    </w:pPr>
  </w:style>
  <w:style w:type="paragraph" w:styleId="812">
    <w:name w:val="TOC Heading"/>
    <w:uiPriority w:val="39"/>
    <w:unhideWhenUsed/>
  </w:style>
  <w:style w:type="paragraph" w:styleId="813">
    <w:name w:val="table of figures"/>
    <w:basedOn w:val="814"/>
    <w:next w:val="814"/>
    <w:uiPriority w:val="99"/>
    <w:unhideWhenUsed/>
    <w:pPr>
      <w:spacing w:after="0" w:afterAutospacing="0"/>
    </w:pPr>
  </w:style>
  <w:style w:type="paragraph" w:styleId="814" w:default="1">
    <w:name w:val="Normal"/>
    <w:next w:val="817"/>
    <w:uiPriority w:val="0"/>
    <w:qFormat/>
    <w:pPr>
      <w:jc w:val="both"/>
      <w:widowControl w:val="off"/>
    </w:pPr>
    <w:rPr>
      <w:rFonts w:ascii="Times New Roman" w:hAnsi="Times New Roman" w:eastAsia="楷体_GB2312" w:cs="Times New Roman"/>
      <w:sz w:val="26"/>
      <w:lang w:val="en-US" w:eastAsia="zh-CN" w:bidi="ar-SA"/>
    </w:rPr>
  </w:style>
  <w:style w:type="character" w:styleId="815" w:default="1">
    <w:name w:val="Default Paragraph Font"/>
    <w:uiPriority w:val="0"/>
    <w:qFormat/>
  </w:style>
  <w:style w:type="table" w:styleId="816" w:default="1">
    <w:name w:val="Normal Table"/>
    <w:uiPriority w:val="0"/>
    <w:qFormat/>
    <w:tblPr>
      <w:tblCellMar>
        <w:left w:w="108" w:type="dxa"/>
        <w:top w:w="0" w:type="dxa"/>
        <w:right w:w="108" w:type="dxa"/>
        <w:bottom w:w="0" w:type="dxa"/>
      </w:tblCellMar>
    </w:tblPr>
  </w:style>
  <w:style w:type="paragraph" w:styleId="817" w:customStyle="1">
    <w:name w:val="标题 31"/>
    <w:basedOn w:val="814"/>
    <w:next w:val="814"/>
    <w:uiPriority w:val="0"/>
    <w:qFormat/>
    <w:pPr>
      <w:keepLines/>
      <w:keepNext/>
      <w:spacing w:before="260" w:after="260" w:line="416" w:lineRule="auto"/>
      <w:outlineLvl w:val="2"/>
    </w:pPr>
    <w:rPr>
      <w:b/>
      <w:bCs/>
      <w:sz w:val="32"/>
      <w:szCs w:val="32"/>
    </w:rPr>
  </w:style>
  <w:style w:type="paragraph" w:styleId="818">
    <w:name w:val="Normal Indent"/>
    <w:basedOn w:val="814"/>
    <w:uiPriority w:val="0"/>
    <w:qFormat/>
    <w:pPr>
      <w:ind w:firstLine="200"/>
    </w:pPr>
  </w:style>
  <w:style w:type="paragraph" w:styleId="819">
    <w:name w:val="annotation text"/>
    <w:basedOn w:val="814"/>
    <w:uiPriority w:val="99"/>
    <w:semiHidden/>
    <w:unhideWhenUsed/>
    <w:qFormat/>
  </w:style>
  <w:style w:type="paragraph" w:styleId="820">
    <w:name w:val="Body Text Indent"/>
    <w:basedOn w:val="814"/>
    <w:uiPriority w:val="0"/>
    <w:qFormat/>
    <w:pPr>
      <w:ind w:firstLine="645"/>
    </w:pPr>
    <w:rPr>
      <w:rFonts w:ascii="楷体_GB2312" w:hAnsi="Calibri" w:cs="Times New Roman"/>
      <w:sz w:val="32"/>
      <w:szCs w:val="22"/>
    </w:rPr>
  </w:style>
  <w:style w:type="paragraph" w:styleId="821">
    <w:name w:val="Plain Text"/>
    <w:basedOn w:val="814"/>
    <w:next w:val="818"/>
    <w:uiPriority w:val="0"/>
    <w:qFormat/>
    <w:rPr>
      <w:rFonts w:ascii="宋体"/>
    </w:rPr>
  </w:style>
  <w:style w:type="paragraph" w:styleId="822">
    <w:name w:val="Footer"/>
    <w:basedOn w:val="814"/>
    <w:uiPriority w:val="99"/>
    <w:qFormat/>
    <w:pPr>
      <w:jc w:val="left"/>
      <w:tabs>
        <w:tab w:val="center" w:pos="4153" w:leader="none"/>
        <w:tab w:val="right" w:pos="8306" w:leader="none"/>
      </w:tabs>
    </w:pPr>
    <w:rPr>
      <w:sz w:val="18"/>
      <w:szCs w:val="18"/>
    </w:rPr>
  </w:style>
  <w:style w:type="paragraph" w:styleId="823">
    <w:name w:val="envelope return"/>
    <w:basedOn w:val="824"/>
    <w:uiPriority w:val="99"/>
    <w:qFormat/>
    <w:rPr>
      <w:rFonts w:ascii="Arial" w:hAnsi="Arial"/>
    </w:rPr>
  </w:style>
  <w:style w:type="paragraph" w:styleId="824" w:customStyle="1">
    <w:name w:val="Normal_19"/>
    <w:next w:val="825"/>
    <w:uiPriority w:val="0"/>
    <w:qFormat/>
    <w:pPr>
      <w:jc w:val="both"/>
      <w:widowControl w:val="off"/>
    </w:pPr>
    <w:rPr>
      <w:rFonts w:ascii="Times New Roman" w:hAnsi="Times New Roman" w:eastAsia="宋体" w:cs="Times New Roman"/>
      <w:sz w:val="21"/>
      <w:szCs w:val="24"/>
      <w:lang w:val="en-US" w:eastAsia="zh-CN" w:bidi="ar-SA"/>
    </w:rPr>
  </w:style>
  <w:style w:type="paragraph" w:styleId="825" w:customStyle="1">
    <w:name w:val="正文文本缩进1"/>
    <w:basedOn w:val="814"/>
    <w:next w:val="823"/>
    <w:uiPriority w:val="0"/>
    <w:qFormat/>
    <w:pPr>
      <w:ind w:firstLine="570"/>
    </w:pPr>
    <w:rPr>
      <w:rFonts w:ascii="宋体" w:eastAsia="宋体"/>
      <w:sz w:val="28"/>
    </w:rPr>
  </w:style>
  <w:style w:type="paragraph" w:styleId="826">
    <w:name w:val="Header"/>
    <w:basedOn w:val="814"/>
    <w:uiPriority w:val="99"/>
    <w:qFormat/>
    <w:pPr>
      <w:jc w:val="center"/>
      <w:tabs>
        <w:tab w:val="center" w:pos="4153" w:leader="none"/>
        <w:tab w:val="right" w:pos="8306" w:leader="none"/>
      </w:tabs>
      <w:pBdr>
        <w:bottom w:val="single" w:color="auto" w:sz="6" w:space="1"/>
      </w:pBdr>
    </w:pPr>
    <w:rPr>
      <w:sz w:val="18"/>
      <w:szCs w:val="18"/>
    </w:rPr>
  </w:style>
  <w:style w:type="paragraph" w:styleId="827">
    <w:name w:val="Normal (Web)"/>
    <w:basedOn w:val="814"/>
    <w:uiPriority w:val="0"/>
    <w:qFormat/>
    <w:pPr>
      <w:jc w:val="left"/>
      <w:spacing w:before="100" w:beforeAutospacing="1" w:after="100" w:afterAutospacing="1"/>
      <w:widowControl/>
    </w:pPr>
    <w:rPr>
      <w:rFonts w:ascii="宋体" w:hAnsi="宋体"/>
      <w:color w:val="000000"/>
      <w:sz w:val="24"/>
      <w:szCs w:val="24"/>
    </w:rPr>
  </w:style>
  <w:style w:type="paragraph" w:styleId="828">
    <w:name w:val="Body Text First Indent 2"/>
    <w:basedOn w:val="820"/>
    <w:uiPriority w:val="99"/>
    <w:qFormat/>
    <w:pPr>
      <w:ind w:firstLine="200"/>
    </w:pPr>
  </w:style>
  <w:style w:type="table" w:styleId="829">
    <w:name w:val="Table Grid"/>
    <w:basedOn w:val="81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0">
    <w:name w:val="Hyperlink"/>
    <w:uiPriority w:val="99"/>
    <w:qFormat/>
    <w:rPr>
      <w:color w:val="0563c1"/>
      <w:u w:val="single"/>
    </w:rPr>
  </w:style>
  <w:style w:type="paragraph" w:styleId="831" w:customStyle="1">
    <w:name w:val="正文首行缩进 21"/>
    <w:basedOn w:val="825"/>
    <w:uiPriority w:val="99"/>
    <w:qFormat/>
    <w:pPr>
      <w:ind w:firstLine="420"/>
    </w:pPr>
  </w:style>
  <w:style w:type="paragraph" w:styleId="832" w:customStyle="1">
    <w:name w:val="目录 11"/>
    <w:basedOn w:val="814"/>
    <w:next w:val="814"/>
    <w:uiPriority w:val="0"/>
    <w:qFormat/>
    <w:pPr>
      <w:jc w:val="left"/>
    </w:pPr>
    <w:rPr>
      <w:sz w:val="24"/>
    </w:rPr>
  </w:style>
  <w:style w:type="paragraph" w:styleId="833" w:customStyle="1">
    <w:name w:val="普通(网站)1"/>
    <w:basedOn w:val="814"/>
    <w:uiPriority w:val="0"/>
    <w:qFormat/>
    <w:pPr>
      <w:jc w:val="left"/>
      <w:spacing w:before="100" w:beforeAutospacing="1" w:after="100" w:afterAutospacing="1"/>
      <w:widowControl/>
    </w:pPr>
    <w:rPr>
      <w:rFonts w:ascii="宋体" w:hAnsi="宋体"/>
      <w:color w:val="000000"/>
      <w:sz w:val="24"/>
      <w:szCs w:val="24"/>
    </w:rPr>
  </w:style>
  <w:style w:type="character" w:styleId="834" w:customStyle="1">
    <w:name w:val="超链接1"/>
    <w:basedOn w:val="835"/>
    <w:uiPriority w:val="99"/>
    <w:qFormat/>
    <w:rPr>
      <w:sz w:val="21"/>
      <w:szCs w:val="24"/>
      <w:lang w:val="en-US" w:eastAsia="zh-CN" w:bidi="ar-SA"/>
    </w:rPr>
  </w:style>
  <w:style w:type="character" w:styleId="835" w:customStyle="1">
    <w:name w:val="默认段落字体1"/>
    <w:uiPriority w:val="0"/>
    <w:qFormat/>
  </w:style>
  <w:style w:type="paragraph" w:styleId="836" w:customStyle="1">
    <w:name w:val="标题 21"/>
    <w:basedOn w:val="814"/>
    <w:next w:val="814"/>
    <w:uiPriority w:val="0"/>
    <w:qFormat/>
    <w:pPr>
      <w:keepLines/>
      <w:keepNext/>
      <w:spacing w:before="260" w:after="260" w:line="416" w:lineRule="auto"/>
      <w:outlineLvl w:val="1"/>
    </w:pPr>
    <w:rPr>
      <w:rFonts w:ascii="Cambria" w:hAnsi="Cambria" w:eastAsia="宋体"/>
      <w:b/>
      <w:bCs/>
      <w:sz w:val="32"/>
      <w:szCs w:val="32"/>
    </w:rPr>
  </w:style>
  <w:style w:type="paragraph" w:styleId="837"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838" w:customStyle="1">
    <w:name w:val="纯文本1111"/>
    <w:basedOn w:val="814"/>
    <w:next w:val="839"/>
    <w:uiPriority w:val="0"/>
    <w:qFormat/>
    <w:rPr>
      <w:rFonts w:ascii="宋体" w:hAnsi="Courier New"/>
    </w:rPr>
  </w:style>
  <w:style w:type="paragraph" w:styleId="839" w:customStyle="1">
    <w:name w:val="正文缩进1"/>
    <w:basedOn w:val="814"/>
    <w:uiPriority w:val="0"/>
    <w:qFormat/>
    <w:pPr>
      <w:ind w:firstLine="420"/>
      <w:jc w:val="left"/>
    </w:pPr>
    <w:rPr>
      <w:sz w:val="24"/>
    </w:rPr>
  </w:style>
  <w:style w:type="paragraph" w:styleId="840" w:customStyle="1">
    <w:name w:val="列出段落"/>
    <w:basedOn w:val="814"/>
    <w:uiPriority w:val="0"/>
    <w:qFormat/>
    <w:pPr>
      <w:ind w:firstLine="420"/>
    </w:pPr>
  </w:style>
  <w:style w:type="paragraph" w:styleId="841" w:customStyle="1">
    <w:name w:val="首行缩进"/>
    <w:basedOn w:val="814"/>
    <w:uiPriority w:val="0"/>
    <w:qFormat/>
    <w:pPr>
      <w:ind w:firstLine="480"/>
      <w:spacing w:line="360" w:lineRule="auto"/>
    </w:pPr>
    <w:rPr>
      <w:rFonts w:hAnsi="宋体" w:eastAsia="宋体" w:cs="宋体"/>
      <w:sz w:val="24"/>
      <w:szCs w:val="24"/>
    </w:rPr>
  </w:style>
  <w:style w:type="paragraph" w:styleId="842" w:customStyle="1">
    <w:name w:val="标题 11"/>
    <w:basedOn w:val="814"/>
    <w:next w:val="814"/>
    <w:uiPriority w:val="0"/>
    <w:qFormat/>
    <w:pPr>
      <w:keepLines/>
      <w:keepNext/>
      <w:spacing w:before="340" w:after="330" w:line="578" w:lineRule="auto"/>
      <w:outlineLvl w:val="0"/>
    </w:pPr>
    <w:rPr>
      <w:b/>
      <w:sz w:val="44"/>
    </w:rPr>
  </w:style>
  <w:style w:type="character" w:styleId="843" w:customStyle="1">
    <w:name w:val="要点1"/>
    <w:uiPriority w:val="0"/>
    <w:qFormat/>
    <w:rPr>
      <w:b/>
      <w:bCs/>
    </w:rPr>
  </w:style>
  <w:style w:type="paragraph" w:styleId="844" w:customStyle="1">
    <w:name w:val="正文文本缩进 21"/>
    <w:basedOn w:val="814"/>
    <w:uiPriority w:val="0"/>
    <w:qFormat/>
    <w:pPr>
      <w:ind w:left="420"/>
      <w:spacing w:after="120" w:line="480" w:lineRule="auto"/>
    </w:pPr>
  </w:style>
  <w:style w:type="paragraph" w:styleId="845" w:customStyle="1">
    <w:name w:val="纯文本11"/>
    <w:basedOn w:val="814"/>
    <w:uiPriority w:val="99"/>
    <w:qFormat/>
    <w:rPr>
      <w:rFonts w:ascii="宋体" w:hAnsi="Courier New"/>
    </w:rPr>
  </w:style>
  <w:style w:type="paragraph" w:styleId="846" w:customStyle="1">
    <w:name w:val="页眉1"/>
    <w:basedOn w:val="814"/>
    <w:uiPriority w:val="0"/>
    <w:qFormat/>
    <w:pPr>
      <w:jc w:val="center"/>
      <w:tabs>
        <w:tab w:val="center" w:pos="4153" w:leader="none"/>
        <w:tab w:val="right" w:pos="8306" w:leader="none"/>
      </w:tabs>
      <w:pBdr>
        <w:bottom w:val="single" w:color="000000" w:sz="6" w:space="1"/>
      </w:pBdr>
    </w:pPr>
    <w:rPr>
      <w:sz w:val="18"/>
    </w:rPr>
  </w:style>
  <w:style w:type="paragraph" w:styleId="847" w:customStyle="1">
    <w:name w:val="页脚1"/>
    <w:basedOn w:val="814"/>
    <w:uiPriority w:val="0"/>
    <w:qFormat/>
    <w:pPr>
      <w:jc w:val="left"/>
      <w:tabs>
        <w:tab w:val="center" w:pos="4153" w:leader="none"/>
        <w:tab w:val="right" w:pos="8306" w:leader="none"/>
      </w:tabs>
    </w:pPr>
    <w:rPr>
      <w:sz w:val="18"/>
    </w:rPr>
  </w:style>
  <w:style w:type="numbering" w:styleId="8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欢欢欢欢欢</dc:creator>
  <cp:lastModifiedBy>陈欢</cp:lastModifiedBy>
  <cp:revision>4</cp:revision>
  <dcterms:created xsi:type="dcterms:W3CDTF">2026-02-11T10:45:00Z</dcterms:created>
  <dcterms:modified xsi:type="dcterms:W3CDTF">2026-03-20T01:18:27Z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1871D19BB314407BA562A20057130286_13</vt:lpwstr>
  </property>
  <property fmtid="{D5CDD505-2E9C-101B-9397-08002B2CF9AE}" pid="4" name="KSOTemplateDocerSaveRecord">
    <vt:lpwstr>eyJoZGlkIjoiMzEwNTM5NzYwMDRjMzkwZTVkZjY2ODkwMGIxNGU0OTUiLCJ1c2VySWQiOiIyMTE4MDEwMTAifQ==</vt:lpwstr>
  </property>
</Properties>
</file>